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rPr>
          <w:rFonts w:ascii="方正小标宋_GBK" w:hAnsi="Times New Roman" w:eastAsia="方正小标宋_GBK"/>
          <w:color w:val="FF0000"/>
          <w:spacing w:val="-20"/>
          <w:w w:val="60"/>
          <w:kern w:val="22"/>
          <w:sz w:val="11"/>
          <w:szCs w:val="11"/>
        </w:rPr>
      </w:pPr>
      <w:r>
        <w:rPr>
          <w:rFonts w:hint="eastAsia" w:ascii="方正小标宋_GBK" w:hAnsi="Times New Roman" w:eastAsia="方正小标宋_GBK" w:cs="方正小标宋_GBK"/>
          <w:color w:val="FF0000"/>
          <w:spacing w:val="-20"/>
          <w:w w:val="60"/>
          <w:kern w:val="22"/>
          <w:sz w:val="154"/>
          <w:szCs w:val="154"/>
        </w:rPr>
        <w:t>青岛市科学技术局文件</w:t>
      </w:r>
    </w:p>
    <w:p>
      <w:pPr>
        <w:spacing w:line="500" w:lineRule="exact"/>
        <w:jc w:val="center"/>
        <w:rPr>
          <w:rFonts w:ascii="仿宋_GB2312" w:hAnsi="Times New Roman" w:eastAsia="仿宋_GB2312"/>
          <w:b/>
          <w:bCs/>
          <w:sz w:val="32"/>
          <w:szCs w:val="32"/>
        </w:rPr>
      </w:pPr>
      <w:r>
        <w:rPr>
          <w:rFonts w:hint="eastAsia" w:ascii="仿宋_GB2312" w:hAnsi="Times New Roman" w:eastAsia="仿宋_GB2312" w:cs="仿宋_GB2312"/>
          <w:sz w:val="32"/>
          <w:szCs w:val="32"/>
        </w:rPr>
        <w:t>青科字〔</w:t>
      </w:r>
      <w:r>
        <w:rPr>
          <w:rFonts w:ascii="仿宋_GB2312" w:hAnsi="Times New Roman" w:eastAsia="仿宋_GB2312" w:cs="仿宋_GB2312"/>
          <w:sz w:val="32"/>
          <w:szCs w:val="32"/>
        </w:rPr>
        <w:t>202</w:t>
      </w:r>
      <w:r>
        <w:rPr>
          <w:rFonts w:hint="eastAsia" w:ascii="仿宋_GB2312" w:hAnsi="Times New Roman" w:eastAsia="仿宋_GB2312" w:cs="仿宋_GB2312"/>
          <w:sz w:val="32"/>
          <w:szCs w:val="32"/>
        </w:rPr>
        <w:t>5〕</w:t>
      </w:r>
      <w:r>
        <w:rPr>
          <w:rFonts w:hint="eastAsia" w:hAnsi="Times New Roman" w:cs="仿宋_GB2312"/>
          <w:sz w:val="32"/>
          <w:szCs w:val="32"/>
          <w:lang w:val="en-US" w:eastAsia="zh-CN"/>
        </w:rPr>
        <w:t>23</w:t>
      </w:r>
      <w:r>
        <w:rPr>
          <w:rFonts w:hint="eastAsia" w:ascii="仿宋_GB2312" w:hAnsi="Times New Roman" w:eastAsia="仿宋_GB2312" w:cs="仿宋_GB2312"/>
          <w:sz w:val="32"/>
          <w:szCs w:val="32"/>
        </w:rPr>
        <w:t>号</w:t>
      </w:r>
    </w:p>
    <w:p>
      <w:pPr>
        <w:tabs>
          <w:tab w:val="left" w:pos="360"/>
        </w:tabs>
        <w:spacing w:line="240" w:lineRule="atLeast"/>
        <w:jc w:val="center"/>
        <w:rPr>
          <w:rFonts w:ascii="仿宋_GB2312" w:hAnsi="宋体" w:eastAsia="仿宋_GB2312" w:cs="仿宋_GB2312"/>
          <w:color w:val="FF0000"/>
          <w:sz w:val="32"/>
          <w:szCs w:val="32"/>
        </w:rPr>
      </w:pPr>
      <w:r>
        <w:rPr>
          <w:rFonts w:hint="eastAsia" w:ascii="仿宋_GB2312" w:hAnsi="宋体" w:eastAsia="仿宋_GB2312" w:cs="仿宋_GB2312"/>
          <w:color w:val="FF0000"/>
          <w:sz w:val="32"/>
          <w:szCs w:val="32"/>
        </w:rPr>
        <w:t>━━━━━━━━━━━━━━━━━━━━━━━━━━━</w:t>
      </w:r>
    </w:p>
    <w:p>
      <w:pPr>
        <w:jc w:val="center"/>
        <w:rPr>
          <w:rFonts w:hint="eastAsia" w:ascii="方正小标宋_GBK" w:eastAsia="方正小标宋_GBK"/>
          <w:sz w:val="44"/>
          <w:szCs w:val="44"/>
        </w:rPr>
      </w:pPr>
    </w:p>
    <w:p>
      <w:pPr>
        <w:jc w:val="center"/>
        <w:rPr>
          <w:rFonts w:ascii="方正小标宋_GBK" w:eastAsia="方正小标宋_GBK"/>
          <w:sz w:val="44"/>
          <w:szCs w:val="44"/>
        </w:rPr>
      </w:pPr>
      <w:r>
        <w:rPr>
          <w:rFonts w:hint="eastAsia" w:ascii="方正小标宋_GBK" w:eastAsia="方正小标宋_GBK"/>
          <w:sz w:val="44"/>
          <w:szCs w:val="44"/>
        </w:rPr>
        <w:t>关于印发《青岛市科技计划项目科研诚信管理工作规程》的通知</w:t>
      </w:r>
    </w:p>
    <w:p/>
    <w:p>
      <w:r>
        <w:t>各</w:t>
      </w:r>
      <w:r>
        <w:rPr>
          <w:rFonts w:hint="eastAsia"/>
        </w:rPr>
        <w:t>区（</w:t>
      </w:r>
      <w:r>
        <w:t>市</w:t>
      </w:r>
      <w:r>
        <w:rPr>
          <w:rFonts w:hint="eastAsia"/>
        </w:rPr>
        <w:t>、功能区）、西海岸新区科技主管部门，市</w:t>
      </w:r>
      <w:r>
        <w:t>直有关部门，有关单位：</w:t>
      </w:r>
    </w:p>
    <w:p>
      <w:pPr>
        <w:widowControl w:val="0"/>
        <w:jc w:val="left"/>
      </w:pPr>
      <w:r>
        <w:rPr>
          <w:rFonts w:hint="eastAsia"/>
        </w:rPr>
        <w:t xml:space="preserve">    为进一步加强科研诚信建设，规范我市科技计划项目科研诚信管理工作规程，</w:t>
      </w:r>
      <w:r>
        <w:rPr>
          <w:rFonts w:hint="eastAsia" w:hAnsi="ˎ̥"/>
        </w:rPr>
        <w:t>根据国家</w:t>
      </w:r>
      <w:r>
        <w:rPr>
          <w:rFonts w:hint="eastAsia" w:hAnsi="仿宋" w:cs="仿宋_GB2312"/>
          <w:kern w:val="0"/>
        </w:rPr>
        <w:t>和青岛市科研诚信建设工作的最新要求和其他省市经验做法，结合</w:t>
      </w:r>
      <w:r>
        <w:rPr>
          <w:rFonts w:hint="eastAsia" w:hAnsi="ˎ̥"/>
        </w:rPr>
        <w:t>本市实际，</w:t>
      </w:r>
      <w:r>
        <w:rPr>
          <w:rFonts w:hint="eastAsia"/>
        </w:rPr>
        <w:t>市科技局对《青岛市科技计划项目科研诚信管理工作规程》（青科字〔2024〕3号）进行了修订。现印发给你们，请遵照执行。</w:t>
      </w:r>
    </w:p>
    <w:p>
      <w:pPr>
        <w:widowControl w:val="0"/>
        <w:jc w:val="left"/>
      </w:pPr>
    </w:p>
    <w:p>
      <w:pPr>
        <w:ind w:firstLine="652"/>
        <w:jc w:val="left"/>
        <w:sectPr>
          <w:footerReference r:id="rId5" w:type="default"/>
          <w:footerReference r:id="rId6" w:type="even"/>
          <w:pgSz w:w="11906" w:h="16838"/>
          <w:pgMar w:top="4082" w:right="1474" w:bottom="1985" w:left="1588" w:header="851" w:footer="992" w:gutter="0"/>
          <w:pgNumType w:fmt="numberInDash"/>
          <w:cols w:space="0" w:num="1"/>
          <w:docGrid w:type="lines" w:linePitch="439" w:charSpace="0"/>
        </w:sectPr>
      </w:pPr>
    </w:p>
    <w:p>
      <w:pPr>
        <w:pStyle w:val="2"/>
      </w:pPr>
    </w:p>
    <w:p>
      <w:pPr>
        <w:ind w:firstLine="652"/>
        <w:jc w:val="left"/>
      </w:pPr>
    </w:p>
    <w:p>
      <w:pPr>
        <w:ind w:firstLine="652"/>
        <w:jc w:val="left"/>
      </w:pPr>
      <w:r>
        <w:rPr>
          <w:rFonts w:hint="eastAsia"/>
        </w:rPr>
        <w:t xml:space="preserve">                         青岛市科学技术局</w:t>
      </w:r>
    </w:p>
    <w:p>
      <w:pPr>
        <w:ind w:firstLine="652"/>
        <w:jc w:val="left"/>
      </w:pPr>
      <w:r>
        <w:rPr>
          <w:rFonts w:hint="eastAsia"/>
        </w:rPr>
        <w:t xml:space="preserve">                         </w:t>
      </w:r>
      <w:bookmarkStart w:id="0" w:name="_GoBack"/>
      <w:bookmarkEnd w:id="0"/>
      <w:r>
        <w:rPr>
          <w:rFonts w:hint="eastAsia"/>
        </w:rPr>
        <w:t>2025年12月17日</w:t>
      </w:r>
    </w:p>
    <w:p>
      <w:pPr>
        <w:ind w:firstLine="652"/>
        <w:jc w:val="left"/>
        <w:rPr>
          <w:color w:val="FF0000"/>
        </w:rPr>
      </w:pPr>
    </w:p>
    <w:p>
      <w:pPr>
        <w:ind w:firstLine="640" w:firstLineChars="200"/>
        <w:jc w:val="left"/>
        <w:rPr>
          <w:rFonts w:hAnsi="仿宋_GB2312" w:cs="仿宋_GB2312"/>
          <w:kern w:val="0"/>
        </w:rPr>
      </w:pPr>
      <w:r>
        <w:rPr>
          <w:rFonts w:hint="eastAsia" w:hAnsi="仿宋_GB2312" w:cs="仿宋_GB2312"/>
          <w:kern w:val="0"/>
        </w:rPr>
        <w:t>（此件主动公开）</w:t>
      </w:r>
    </w:p>
    <w:p>
      <w:pPr>
        <w:widowControl w:val="0"/>
        <w:jc w:val="center"/>
      </w:pPr>
    </w:p>
    <w:p>
      <w:pPr>
        <w:spacing w:line="240" w:lineRule="auto"/>
        <w:jc w:val="left"/>
      </w:pPr>
      <w:r>
        <w:br w:type="page"/>
      </w:r>
    </w:p>
    <w:p>
      <w:pPr>
        <w:widowControl w:val="0"/>
        <w:jc w:val="center"/>
        <w:rPr>
          <w:rFonts w:ascii="方正小标宋_GBK" w:eastAsia="方正小标宋_GBK"/>
          <w:sz w:val="44"/>
          <w:szCs w:val="44"/>
        </w:rPr>
      </w:pPr>
      <w:r>
        <w:rPr>
          <w:rFonts w:hint="eastAsia" w:ascii="方正小标宋_GBK" w:eastAsia="方正小标宋_GBK"/>
          <w:sz w:val="44"/>
          <w:szCs w:val="44"/>
        </w:rPr>
        <w:t>青岛市科技计划项目科研诚信管理工作规程</w:t>
      </w:r>
    </w:p>
    <w:p>
      <w:pPr>
        <w:widowControl w:val="0"/>
        <w:jc w:val="center"/>
        <w:rPr>
          <w:rFonts w:ascii="方正小标宋_GBK" w:eastAsia="方正小标宋_GBK"/>
          <w:sz w:val="44"/>
          <w:szCs w:val="44"/>
        </w:rPr>
      </w:pPr>
    </w:p>
    <w:p>
      <w:pPr>
        <w:widowControl w:val="0"/>
        <w:jc w:val="center"/>
        <w:rPr>
          <w:rFonts w:ascii="黑体" w:eastAsia="黑体"/>
        </w:rPr>
      </w:pPr>
      <w:r>
        <w:rPr>
          <w:rFonts w:hint="eastAsia" w:ascii="黑体" w:eastAsia="黑体"/>
        </w:rPr>
        <w:t>第一章  总 则</w:t>
      </w:r>
    </w:p>
    <w:p>
      <w:pPr>
        <w:widowControl w:val="0"/>
        <w:ind w:firstLine="643" w:firstLineChars="200"/>
        <w:rPr>
          <w:rFonts w:hAnsi="宋体" w:cs="宋体"/>
        </w:rPr>
      </w:pPr>
      <w:r>
        <w:rPr>
          <w:rFonts w:hint="eastAsia" w:hAnsi="宋体" w:cs="宋体"/>
          <w:b/>
        </w:rPr>
        <w:t>第一条</w:t>
      </w:r>
      <w:r>
        <w:rPr>
          <w:rFonts w:hint="eastAsia" w:hAnsi="宋体" w:cs="宋体"/>
        </w:rPr>
        <w:t xml:space="preserve"> 为贯彻落实</w:t>
      </w:r>
      <w:r>
        <w:rPr>
          <w:rFonts w:hint="eastAsia" w:hAnsi="Calibri"/>
        </w:rPr>
        <w:t>中共中央办公厅国务院办公厅</w:t>
      </w:r>
      <w:r>
        <w:rPr>
          <w:rFonts w:hint="eastAsia" w:hAnsi="宋体" w:cs="宋体"/>
        </w:rPr>
        <w:t>《关于进一步加强科研诚信建设的若干意见》</w:t>
      </w:r>
      <w:r>
        <w:rPr>
          <w:rFonts w:hint="eastAsia" w:hAnsi="楷体" w:cs="宋体"/>
          <w:kern w:val="0"/>
        </w:rPr>
        <w:t>《国务院办公厅关于进一步完善失信约束制度构建诚信建设长效机制的指导意见》精神，</w:t>
      </w:r>
      <w:r>
        <w:rPr>
          <w:rFonts w:hint="eastAsia" w:hAnsi="宋体" w:cs="宋体"/>
        </w:rPr>
        <w:t>进一步规范青岛市科技计划项目科研诚信管理工作，</w:t>
      </w:r>
      <w:r>
        <w:rPr>
          <w:rFonts w:hint="eastAsia" w:hAnsi="楷体" w:cs="宋体"/>
          <w:kern w:val="0"/>
        </w:rPr>
        <w:t>根据</w:t>
      </w:r>
      <w:r>
        <w:rPr>
          <w:rFonts w:hint="eastAsia" w:hAnsi="宋体" w:cs="宋体"/>
        </w:rPr>
        <w:t>《中共青岛市委办公厅青岛市人民政府办公厅印发&lt;关于进一步加强科研诚信建设的实施意见&gt;的通知》</w:t>
      </w:r>
      <w:r>
        <w:rPr>
          <w:rFonts w:hint="eastAsia" w:hAnsi="Times New Roman" w:cs="Times New Roman"/>
        </w:rPr>
        <w:t>《青岛市科研诚信管理办法》</w:t>
      </w:r>
      <w:r>
        <w:rPr>
          <w:rFonts w:hint="eastAsia" w:hAnsi="宋体" w:cs="宋体"/>
        </w:rPr>
        <w:t>等规定，制定本工作规程。</w:t>
      </w:r>
    </w:p>
    <w:p>
      <w:pPr>
        <w:widowControl w:val="0"/>
        <w:adjustRightInd w:val="0"/>
        <w:snapToGrid w:val="0"/>
        <w:ind w:firstLine="643" w:firstLineChars="200"/>
        <w:rPr>
          <w:rFonts w:hAnsi="宋体" w:cs="宋体"/>
        </w:rPr>
      </w:pPr>
      <w:r>
        <w:rPr>
          <w:rFonts w:hint="eastAsia" w:hAnsi="宋体" w:cs="宋体"/>
          <w:b/>
        </w:rPr>
        <w:t>第二条</w:t>
      </w:r>
      <w:r>
        <w:rPr>
          <w:rFonts w:hint="eastAsia" w:hAnsi="宋体" w:cs="宋体"/>
        </w:rPr>
        <w:t xml:space="preserve"> </w:t>
      </w:r>
      <w:r>
        <w:rPr>
          <w:rFonts w:hint="eastAsia" w:hAnsi="ˎ̥"/>
        </w:rPr>
        <w:t>本工作规程</w:t>
      </w:r>
      <w:r>
        <w:rPr>
          <w:rFonts w:hAnsi="ˎ̥"/>
        </w:rPr>
        <w:t>适用于</w:t>
      </w:r>
      <w:r>
        <w:rPr>
          <w:rFonts w:hint="eastAsia" w:hAnsi="Calibri"/>
        </w:rPr>
        <w:t>青岛市科学技术局（以下简称市科技局）</w:t>
      </w:r>
      <w:r>
        <w:rPr>
          <w:rFonts w:hint="eastAsia" w:hAnsi="ˎ̥"/>
        </w:rPr>
        <w:t>利用市级财政科技专项资金资助并组织实施的科技计划项目</w:t>
      </w:r>
      <w:r>
        <w:rPr>
          <w:rFonts w:hint="eastAsia" w:hAnsi="宋体" w:cs="宋体"/>
        </w:rPr>
        <w:t>（以下简称项目）</w:t>
      </w:r>
      <w:r>
        <w:rPr>
          <w:rFonts w:hint="eastAsia" w:hAnsi="ˎ̥"/>
        </w:rPr>
        <w:t>的科研诚信管理。</w:t>
      </w:r>
    </w:p>
    <w:p>
      <w:pPr>
        <w:widowControl w:val="0"/>
        <w:ind w:firstLine="643" w:firstLineChars="200"/>
        <w:rPr>
          <w:rFonts w:hAnsi="宋体" w:cs="宋体"/>
        </w:rPr>
      </w:pPr>
      <w:r>
        <w:rPr>
          <w:rFonts w:hint="eastAsia" w:hAnsi="宋体" w:cs="宋体"/>
          <w:b/>
        </w:rPr>
        <w:t xml:space="preserve">第三条 </w:t>
      </w:r>
      <w:r>
        <w:rPr>
          <w:rFonts w:hint="eastAsia" w:hAnsi="ˎ̥"/>
        </w:rPr>
        <w:t>按照依法依规、稳慎适度的总体思路，</w:t>
      </w:r>
      <w:r>
        <w:rPr>
          <w:rFonts w:hint="eastAsia" w:hAnsi="宋体" w:cs="宋体"/>
        </w:rPr>
        <w:t>坚持“预防与惩戒并举、自律与监督并重”的原则，将科研诚信要求融入科技计划管理全过程，更好发挥科研诚信建设在</w:t>
      </w:r>
      <w:r>
        <w:rPr>
          <w:rFonts w:hint="eastAsia" w:hAnsi="Helvetica" w:cs="Helvetica"/>
        </w:rPr>
        <w:t>营造诚实守信良好科研环境中</w:t>
      </w:r>
      <w:r>
        <w:rPr>
          <w:rFonts w:hint="eastAsia" w:hAnsi="宋体" w:cs="宋体"/>
        </w:rPr>
        <w:t>的积极作用，</w:t>
      </w:r>
      <w:r>
        <w:rPr>
          <w:rFonts w:hint="eastAsia" w:hAnsi="Helvetica" w:cs="Helvetica"/>
        </w:rPr>
        <w:t>为加快</w:t>
      </w:r>
      <w:r>
        <w:rPr>
          <w:rFonts w:hint="eastAsia" w:cs="仿宋_GB2312"/>
        </w:rPr>
        <w:t>推进高水平科技自立自强、维护公平有序竞争市场秩序、推动高质量发展提供有力支撑。</w:t>
      </w:r>
    </w:p>
    <w:p>
      <w:pPr>
        <w:widowControl w:val="0"/>
        <w:rPr>
          <w:rFonts w:hAnsi="宋体" w:cs="宋体"/>
        </w:rPr>
      </w:pPr>
    </w:p>
    <w:p>
      <w:pPr>
        <w:widowControl w:val="0"/>
        <w:jc w:val="center"/>
        <w:rPr>
          <w:rFonts w:ascii="黑体" w:eastAsia="黑体" w:cs="宋体"/>
        </w:rPr>
      </w:pPr>
      <w:r>
        <w:rPr>
          <w:rFonts w:hint="eastAsia" w:ascii="黑体" w:eastAsia="黑体" w:cs="宋体"/>
        </w:rPr>
        <w:t>第二章  各方职责</w:t>
      </w:r>
    </w:p>
    <w:p>
      <w:pPr>
        <w:widowControl w:val="0"/>
        <w:ind w:firstLine="643" w:firstLineChars="200"/>
        <w:rPr>
          <w:rFonts w:hAnsi="宋体" w:cs="宋体"/>
        </w:rPr>
      </w:pPr>
      <w:r>
        <w:rPr>
          <w:rFonts w:hint="eastAsia" w:hAnsi="宋体" w:cs="宋体"/>
          <w:b/>
        </w:rPr>
        <w:t>第四条</w:t>
      </w:r>
      <w:r>
        <w:rPr>
          <w:rFonts w:hint="eastAsia" w:hAnsi="宋体" w:cs="宋体"/>
        </w:rPr>
        <w:t xml:space="preserve"> 市科技局科技监督与诚信建设处统筹负责科研诚信管理工作，研究制定相关制度规范，</w:t>
      </w:r>
      <w:r>
        <w:rPr>
          <w:rFonts w:hint="eastAsia" w:hAnsi="宋体" w:cs="宋体"/>
          <w:kern w:val="0"/>
        </w:rPr>
        <w:t>开展科研诚信评价指标研究，</w:t>
      </w:r>
      <w:r>
        <w:rPr>
          <w:rFonts w:hint="eastAsia" w:hAnsi="宋体" w:cs="宋体"/>
        </w:rPr>
        <w:t>统筹开展</w:t>
      </w:r>
      <w:r>
        <w:rPr>
          <w:rFonts w:hint="eastAsia" w:hAnsi="ˎ̥"/>
        </w:rPr>
        <w:t>科研诚信管理信息系统建设、</w:t>
      </w:r>
      <w:r>
        <w:rPr>
          <w:rFonts w:hint="eastAsia" w:hAnsi="宋体" w:cs="宋体"/>
        </w:rPr>
        <w:t>科研信用查询和联合惩戒等工作。</w:t>
      </w:r>
    </w:p>
    <w:p>
      <w:pPr>
        <w:pStyle w:val="7"/>
        <w:widowControl w:val="0"/>
        <w:spacing w:before="0" w:beforeAutospacing="0" w:after="0" w:afterAutospacing="0" w:line="580" w:lineRule="exact"/>
        <w:ind w:firstLine="643" w:firstLineChars="200"/>
        <w:jc w:val="both"/>
        <w:rPr>
          <w:rFonts w:ascii="仿宋_GB2312" w:hAnsi="??" w:eastAsia="仿宋_GB2312" w:cs="仿宋_GB2312"/>
          <w:kern w:val="2"/>
          <w:sz w:val="32"/>
          <w:szCs w:val="32"/>
        </w:rPr>
      </w:pPr>
      <w:r>
        <w:rPr>
          <w:rFonts w:hint="eastAsia" w:ascii="仿宋_GB2312" w:eastAsia="仿宋_GB2312"/>
          <w:b/>
          <w:sz w:val="32"/>
          <w:szCs w:val="32"/>
        </w:rPr>
        <w:t>第五条</w:t>
      </w:r>
      <w:r>
        <w:rPr>
          <w:rFonts w:hint="eastAsia" w:ascii="仿宋_GB2312" w:hAnsi="??" w:eastAsia="仿宋_GB2312" w:cs="仿宋_GB2312"/>
          <w:sz w:val="32"/>
          <w:szCs w:val="32"/>
        </w:rPr>
        <w:t xml:space="preserve"> </w:t>
      </w:r>
      <w:r>
        <w:rPr>
          <w:rFonts w:hint="eastAsia" w:ascii="仿宋_GB2312" w:hAnsi="??" w:eastAsia="仿宋_GB2312" w:cs="仿宋_GB2312"/>
          <w:kern w:val="2"/>
          <w:sz w:val="32"/>
          <w:szCs w:val="32"/>
        </w:rPr>
        <w:t>市科技局各业务处室是项目科研诚信管理的责任处室，负责将科研诚信建设要求落实到项目管理的各个环节，对项目实施过程中的科研诚信履责情况进行跟踪管理，配合开展科研诚信案件调查处理工作。</w:t>
      </w:r>
    </w:p>
    <w:p>
      <w:pPr>
        <w:pStyle w:val="7"/>
        <w:widowControl w:val="0"/>
        <w:spacing w:before="0" w:beforeAutospacing="0" w:after="0" w:afterAutospacing="0" w:line="580" w:lineRule="exact"/>
        <w:ind w:firstLine="643" w:firstLineChars="200"/>
        <w:jc w:val="both"/>
        <w:rPr>
          <w:rFonts w:ascii="仿宋_GB2312" w:hAnsi="??" w:eastAsia="仿宋_GB2312" w:cs="仿宋_GB2312"/>
          <w:sz w:val="32"/>
          <w:szCs w:val="32"/>
        </w:rPr>
      </w:pPr>
      <w:r>
        <w:rPr>
          <w:rFonts w:hint="eastAsia" w:ascii="仿宋_GB2312" w:eastAsia="仿宋_GB2312"/>
          <w:b/>
          <w:sz w:val="32"/>
          <w:szCs w:val="32"/>
        </w:rPr>
        <w:t>第六条</w:t>
      </w:r>
      <w:r>
        <w:rPr>
          <w:rFonts w:hint="eastAsia" w:ascii="仿宋_GB2312" w:hAnsi="??" w:eastAsia="仿宋_GB2312" w:cs="仿宋_GB2312"/>
          <w:sz w:val="32"/>
          <w:szCs w:val="32"/>
        </w:rPr>
        <w:t xml:space="preserve"> 各区（市）科技行政部门、项目主管单位负责本辖区、本领域项目承担单位、项目管理专业机构和科技中介服务机构的科研诚信管理，按规定记录和汇交科研诚信信息，协助市科技局联合开展失信行为核实调查处理工作。</w:t>
      </w:r>
    </w:p>
    <w:p>
      <w:pPr>
        <w:pStyle w:val="7"/>
        <w:widowControl w:val="0"/>
        <w:spacing w:before="0" w:beforeAutospacing="0" w:after="0" w:afterAutospacing="0" w:line="580" w:lineRule="exact"/>
        <w:ind w:firstLine="643" w:firstLineChars="200"/>
        <w:jc w:val="both"/>
        <w:rPr>
          <w:rFonts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项目承担单位是科研诚信建设的第一责任主体，应将科研诚信工作纳入常态化管理，建立健全科研诚信规章制度，认真履行科研诚信预防、调查、失信行为处理等主体责任。</w:t>
      </w:r>
    </w:p>
    <w:p>
      <w:pPr>
        <w:pStyle w:val="7"/>
        <w:widowControl w:val="0"/>
        <w:spacing w:before="0" w:beforeAutospacing="0" w:after="0" w:afterAutospacing="0" w:line="580" w:lineRule="exact"/>
        <w:ind w:firstLine="640" w:firstLineChars="200"/>
        <w:jc w:val="both"/>
        <w:rPr>
          <w:rFonts w:ascii="仿宋_GB2312" w:eastAsia="仿宋_GB2312"/>
          <w:sz w:val="32"/>
          <w:szCs w:val="32"/>
        </w:rPr>
      </w:pPr>
      <w:r>
        <w:rPr>
          <w:rFonts w:hint="eastAsia" w:ascii="仿宋_GB2312" w:eastAsia="仿宋_GB2312"/>
          <w:sz w:val="32"/>
          <w:szCs w:val="32"/>
        </w:rPr>
        <w:t>项目负责人和项目参加人员应恪守科学道德准则和学术研究规范，践行科研诚信要求，开展负责任的科学研究，严格履行科研合同义务，主动配合科研失信行为调查等工作。</w:t>
      </w:r>
    </w:p>
    <w:p>
      <w:pPr>
        <w:widowControl w:val="0"/>
        <w:ind w:firstLine="643" w:firstLineChars="200"/>
        <w:rPr>
          <w:rFonts w:hAnsi="宋体" w:cs="宋体"/>
        </w:rPr>
      </w:pPr>
      <w:r>
        <w:rPr>
          <w:rFonts w:hint="eastAsia" w:hAnsi="宋体" w:cs="宋体"/>
          <w:b/>
        </w:rPr>
        <w:t>第八条</w:t>
      </w:r>
      <w:r>
        <w:rPr>
          <w:rFonts w:hint="eastAsia" w:hAnsi="宋体" w:cs="宋体"/>
        </w:rPr>
        <w:t xml:space="preserve"> 项目管理专业机构和科技中介服务机构要严格自律，严格遵守行业规范，强化科研诚信管理，自觉接受监督。</w:t>
      </w:r>
    </w:p>
    <w:p>
      <w:pPr>
        <w:widowControl w:val="0"/>
        <w:jc w:val="center"/>
        <w:rPr>
          <w:rFonts w:ascii="黑体" w:hAnsi="宋体" w:eastAsia="黑体" w:cs="宋体"/>
        </w:rPr>
      </w:pPr>
    </w:p>
    <w:p>
      <w:pPr>
        <w:widowControl w:val="0"/>
        <w:jc w:val="center"/>
        <w:rPr>
          <w:rFonts w:ascii="黑体" w:eastAsia="黑体" w:cs="宋体"/>
        </w:rPr>
      </w:pPr>
      <w:r>
        <w:rPr>
          <w:rFonts w:hint="eastAsia" w:ascii="黑体" w:eastAsia="黑体" w:cs="宋体"/>
        </w:rPr>
        <w:t>第三章  科研诚信异常名录</w:t>
      </w:r>
    </w:p>
    <w:p>
      <w:pPr>
        <w:widowControl w:val="0"/>
        <w:ind w:firstLine="643" w:firstLineChars="200"/>
        <w:rPr>
          <w:rFonts w:hAnsi="宋体" w:cs="宋体"/>
        </w:rPr>
      </w:pPr>
      <w:r>
        <w:rPr>
          <w:rFonts w:hint="eastAsia" w:hAnsi="宋体" w:cs="宋体"/>
          <w:b/>
        </w:rPr>
        <w:t>第九条</w:t>
      </w:r>
      <w:r>
        <w:rPr>
          <w:rFonts w:hint="eastAsia" w:hAnsi="宋体" w:cs="宋体"/>
        </w:rPr>
        <w:t xml:space="preserve"> 建立科研诚信异常名录制度。科研诚信异常名录是市科技局根据科研诚信管理工作需要，建立的科研失信重点关注对象名单。</w:t>
      </w:r>
    </w:p>
    <w:p>
      <w:pPr>
        <w:widowControl w:val="0"/>
        <w:ind w:firstLine="643" w:firstLineChars="200"/>
        <w:rPr>
          <w:rFonts w:hAnsi="宋体" w:cs="宋体"/>
        </w:rPr>
      </w:pPr>
      <w:r>
        <w:rPr>
          <w:rFonts w:hint="eastAsia" w:hAnsi="宋体" w:cs="宋体"/>
          <w:b/>
        </w:rPr>
        <w:t>第十条</w:t>
      </w:r>
      <w:r>
        <w:rPr>
          <w:rFonts w:hint="eastAsia" w:hAnsi="宋体" w:cs="宋体"/>
        </w:rPr>
        <w:t xml:space="preserve"> 科研诚信异常名录记录的信息主要包括：</w:t>
      </w:r>
    </w:p>
    <w:p>
      <w:pPr>
        <w:widowControl w:val="0"/>
        <w:ind w:firstLine="640" w:firstLineChars="200"/>
        <w:rPr>
          <w:rFonts w:hAnsi="宋体" w:cs="宋体"/>
        </w:rPr>
      </w:pPr>
      <w:r>
        <w:rPr>
          <w:rFonts w:hint="eastAsia" w:hAnsi="宋体" w:cs="宋体"/>
        </w:rPr>
        <w:t>（一）失信责任主体基本信息，包括名称或姓名、统一社会信用代码或身份证件号码等。</w:t>
      </w:r>
    </w:p>
    <w:p>
      <w:pPr>
        <w:widowControl w:val="0"/>
        <w:ind w:firstLine="640" w:firstLineChars="200"/>
        <w:rPr>
          <w:rFonts w:hAnsi="宋体" w:cs="宋体"/>
        </w:rPr>
      </w:pPr>
      <w:r>
        <w:rPr>
          <w:rFonts w:hint="eastAsia" w:hAnsi="宋体" w:cs="宋体"/>
        </w:rPr>
        <w:t>（二）失信责任主体的科研诚信失信行为信息，包括违规情形、处理措施、处理依据、处理生效时间、惩戒期限、作出处理的部门或者机构名称等。</w:t>
      </w:r>
    </w:p>
    <w:p>
      <w:pPr>
        <w:widowControl w:val="0"/>
        <w:ind w:firstLine="640" w:firstLineChars="200"/>
        <w:rPr>
          <w:rFonts w:hAnsi="宋体" w:cs="宋体"/>
        </w:rPr>
      </w:pPr>
      <w:r>
        <w:rPr>
          <w:rFonts w:hint="eastAsia" w:hAnsi="宋体" w:cs="宋体"/>
        </w:rPr>
        <w:t>（三）根据法律法规要求需要记录的其他信息。</w:t>
      </w:r>
    </w:p>
    <w:p>
      <w:pPr>
        <w:widowControl w:val="0"/>
        <w:ind w:firstLine="643" w:firstLineChars="200"/>
        <w:rPr>
          <w:rFonts w:hAnsi="宋体" w:cs="宋体"/>
        </w:rPr>
      </w:pPr>
      <w:r>
        <w:rPr>
          <w:rFonts w:hint="eastAsia" w:hAnsi="宋体" w:cs="宋体"/>
          <w:b/>
        </w:rPr>
        <w:t>第十一条</w:t>
      </w:r>
      <w:r>
        <w:rPr>
          <w:rFonts w:hint="eastAsia" w:hAnsi="宋体" w:cs="宋体"/>
        </w:rPr>
        <w:t xml:space="preserve"> 市科技局各业务处室对工作中发现的各类科研失信行为应及时报科技监督与诚信建设处备案。科研失信行为的认定、处理措施、处理程序等按照《青岛市科研诚信管理办法》等有关规定执行。</w:t>
      </w:r>
    </w:p>
    <w:p>
      <w:pPr>
        <w:widowControl w:val="0"/>
        <w:ind w:firstLine="643" w:firstLineChars="200"/>
        <w:rPr>
          <w:rFonts w:hAnsi="宋体" w:cs="宋体"/>
        </w:rPr>
      </w:pPr>
      <w:r>
        <w:rPr>
          <w:rFonts w:hint="eastAsia" w:hAnsi="宋体" w:cs="宋体"/>
          <w:b/>
        </w:rPr>
        <w:t>第十二条</w:t>
      </w:r>
      <w:r>
        <w:rPr>
          <w:rFonts w:hint="eastAsia" w:hAnsi="宋体" w:cs="宋体"/>
        </w:rPr>
        <w:t xml:space="preserve"> </w:t>
      </w:r>
      <w:r>
        <w:rPr>
          <w:rFonts w:hint="eastAsia" w:hAnsi="ˎ̥"/>
        </w:rPr>
        <w:t>健全科研信用权益保护和信用修复机制。</w:t>
      </w:r>
      <w:r>
        <w:rPr>
          <w:rFonts w:hint="eastAsia" w:hAnsi="宋体" w:cs="宋体"/>
        </w:rPr>
        <w:t>纳入科研诚信异常名录的相关责任主体在处理期限内通过履行义务、积极整改、弥补损失等取得显著成效，</w:t>
      </w:r>
      <w:r>
        <w:rPr>
          <w:rFonts w:hint="eastAsia" w:hAnsi="微软雅黑"/>
        </w:rPr>
        <w:t>或者为经济社会发展作出重大贡献的，</w:t>
      </w:r>
      <w:r>
        <w:rPr>
          <w:rFonts w:hint="eastAsia" w:hAnsi="宋体" w:cs="宋体"/>
        </w:rPr>
        <w:t>可以提出申请，经市科技局审定，可减少处理期限或移出科研诚信异常名录。</w:t>
      </w:r>
    </w:p>
    <w:p>
      <w:pPr>
        <w:widowControl w:val="0"/>
        <w:ind w:firstLine="640" w:firstLineChars="200"/>
        <w:rPr>
          <w:rFonts w:hAnsi="宋体" w:cs="宋体"/>
        </w:rPr>
      </w:pPr>
      <w:r>
        <w:rPr>
          <w:rFonts w:hint="eastAsia" w:hAnsi="ˎ̥"/>
        </w:rPr>
        <w:t>科研诚信异常名录实行动态管理。</w:t>
      </w:r>
      <w:r>
        <w:rPr>
          <w:rFonts w:hint="eastAsia" w:hAnsi="宋体" w:cs="宋体"/>
        </w:rPr>
        <w:t>纳入科研诚信异常名录的相关责任主体，处理期限届满的，及时移出名录。</w:t>
      </w:r>
    </w:p>
    <w:p>
      <w:pPr>
        <w:widowControl w:val="0"/>
        <w:ind w:firstLine="643" w:firstLineChars="200"/>
        <w:rPr>
          <w:rFonts w:ascii="黑体" w:eastAsia="黑体" w:cs="宋体"/>
        </w:rPr>
      </w:pPr>
      <w:r>
        <w:rPr>
          <w:rFonts w:hint="eastAsia" w:hAnsi="宋体" w:cs="宋体"/>
          <w:b/>
        </w:rPr>
        <w:t>第十三条</w:t>
      </w:r>
      <w:r>
        <w:rPr>
          <w:rFonts w:hint="eastAsia" w:hAnsi="宋体" w:cs="宋体"/>
        </w:rPr>
        <w:t xml:space="preserve"> </w:t>
      </w:r>
      <w:r>
        <w:rPr>
          <w:rFonts w:hint="eastAsia" w:hAnsi="ˎ̥"/>
        </w:rPr>
        <w:t>科研诚信异常名录由市科技局掌握使用，加强信息安全和隐私保护，并进行必要脱敏处理。</w:t>
      </w:r>
    </w:p>
    <w:p>
      <w:pPr>
        <w:widowControl w:val="0"/>
        <w:ind w:firstLine="640" w:firstLineChars="200"/>
        <w:jc w:val="center"/>
        <w:rPr>
          <w:rFonts w:ascii="黑体" w:eastAsia="黑体" w:cs="宋体"/>
        </w:rPr>
      </w:pPr>
    </w:p>
    <w:p>
      <w:pPr>
        <w:widowControl w:val="0"/>
        <w:jc w:val="center"/>
        <w:rPr>
          <w:rFonts w:ascii="黑体" w:eastAsia="黑体" w:cs="宋体"/>
        </w:rPr>
      </w:pPr>
      <w:r>
        <w:rPr>
          <w:rFonts w:hint="eastAsia" w:ascii="黑体" w:eastAsia="黑体" w:cs="宋体"/>
        </w:rPr>
        <w:t>第四章  科研诚信管理流程</w:t>
      </w:r>
    </w:p>
    <w:p>
      <w:pPr>
        <w:widowControl w:val="0"/>
        <w:ind w:firstLine="643" w:firstLineChars="200"/>
      </w:pPr>
      <w:r>
        <w:rPr>
          <w:rFonts w:hint="eastAsia" w:hAnsi="ˎ̥"/>
          <w:b/>
        </w:rPr>
        <w:t>第十四条</w:t>
      </w:r>
      <w:r>
        <w:rPr>
          <w:rFonts w:hint="eastAsia" w:ascii="方正楷体_GBK" w:hAnsi="ˎ̥" w:eastAsia="方正楷体_GBK"/>
        </w:rPr>
        <w:t xml:space="preserve"> </w:t>
      </w:r>
      <w:r>
        <w:rPr>
          <w:rFonts w:hint="eastAsia" w:hAnsi="宋体" w:cs="宋体"/>
        </w:rPr>
        <w:t>加强科技计划全过程的科研诚信管理，将科研诚信建设要求落实到项目指南编制、项目申请、评审立项、过程管理、结题验收和监督评估等科技计划管理全过程。</w:t>
      </w:r>
    </w:p>
    <w:p>
      <w:pPr>
        <w:widowControl w:val="0"/>
        <w:ind w:firstLine="643" w:firstLineChars="200"/>
        <w:rPr>
          <w:rFonts w:hAnsi="宋体" w:cs="宋体"/>
        </w:rPr>
      </w:pPr>
      <w:r>
        <w:rPr>
          <w:rFonts w:hint="eastAsia" w:hAnsi="宋体" w:cs="宋体"/>
          <w:b/>
        </w:rPr>
        <w:t>第十五条</w:t>
      </w:r>
      <w:r>
        <w:rPr>
          <w:rFonts w:hint="eastAsia" w:hAnsi="宋体" w:cs="宋体"/>
        </w:rPr>
        <w:t xml:space="preserve"> 全面实施科研诚信承诺制度。参与科技计划项目管理和实施的法人单位或自然人，均应按规定签署诚信承诺书，对履行科研守信、科研伦理、安全保密等要求作出承诺，并明确违背承诺的处理要求。</w:t>
      </w:r>
    </w:p>
    <w:p>
      <w:pPr>
        <w:widowControl w:val="0"/>
        <w:ind w:firstLine="643" w:firstLineChars="200"/>
      </w:pPr>
      <w:r>
        <w:rPr>
          <w:rFonts w:hint="eastAsia" w:hAnsi="宋体" w:cs="宋体"/>
          <w:b/>
        </w:rPr>
        <w:t>第十六条</w:t>
      </w:r>
      <w:r>
        <w:rPr>
          <w:rFonts w:hint="eastAsia"/>
        </w:rPr>
        <w:t xml:space="preserve"> 市科技局各业务处室起草项目申报指南时，应将科研诚信情况作为申报条件之一，有科研失信行为的责任主体应限制申报。</w:t>
      </w:r>
    </w:p>
    <w:p>
      <w:pPr>
        <w:widowControl w:val="0"/>
        <w:ind w:firstLine="643" w:firstLineChars="200"/>
        <w:rPr>
          <w:rFonts w:hAnsi="宋体" w:cs="宋体"/>
        </w:rPr>
      </w:pPr>
      <w:r>
        <w:rPr>
          <w:rFonts w:hint="eastAsia" w:hAnsi="宋体" w:cs="宋体"/>
          <w:b/>
        </w:rPr>
        <w:t>第十七条</w:t>
      </w:r>
      <w:r>
        <w:rPr>
          <w:rFonts w:hint="eastAsia" w:hAnsi="宋体" w:cs="宋体"/>
        </w:rPr>
        <w:t xml:space="preserve"> 各单位申报科技计划项目时，应填写诚信承诺书。项目管理专业机构对未提报项目申报单位诚信承诺书、项目申报负责人诚信承诺书的，一律不予受理。</w:t>
      </w:r>
    </w:p>
    <w:p>
      <w:pPr>
        <w:widowControl w:val="0"/>
        <w:ind w:firstLine="643" w:firstLineChars="200"/>
        <w:rPr>
          <w:rFonts w:hAnsi="宋体" w:cs="宋体"/>
        </w:rPr>
      </w:pPr>
      <w:r>
        <w:rPr>
          <w:rFonts w:hint="eastAsia" w:hAnsi="宋体" w:cs="宋体"/>
          <w:b/>
        </w:rPr>
        <w:t>第十八条</w:t>
      </w:r>
      <w:r>
        <w:rPr>
          <w:rFonts w:hint="eastAsia" w:hAnsi="宋体" w:cs="宋体"/>
        </w:rPr>
        <w:t xml:space="preserve"> 强化科研诚信审核。市科技局、项目管理专业机构要对项目申请人开展科研诚信审核，将具备良好的科研诚信状况作为参与各类科技计划的必备条件。</w:t>
      </w:r>
    </w:p>
    <w:p>
      <w:pPr>
        <w:widowControl w:val="0"/>
        <w:ind w:firstLine="643" w:firstLineChars="200"/>
        <w:rPr>
          <w:rFonts w:hAnsi="宋体" w:cs="宋体"/>
        </w:rPr>
      </w:pPr>
      <w:r>
        <w:rPr>
          <w:rFonts w:hint="eastAsia" w:hAnsi="宋体" w:cs="宋体"/>
          <w:b/>
        </w:rPr>
        <w:t xml:space="preserve">第十九条 </w:t>
      </w:r>
      <w:r>
        <w:rPr>
          <w:rFonts w:hint="eastAsia" w:hAnsi="宋体" w:cs="宋体"/>
        </w:rPr>
        <w:t>项目立项后，各业务处室与项目承担单位签订任务书（合同、协议等）时，项目负责人以及参与项目的科研人员均应签署诚信承诺书。同时，在各类科技计划项目任务书（合同、协议等）中约定科研诚信义务和违约责任追究条款。</w:t>
      </w:r>
    </w:p>
    <w:p>
      <w:pPr>
        <w:widowControl w:val="0"/>
        <w:ind w:firstLine="643" w:firstLineChars="200"/>
        <w:rPr>
          <w:rFonts w:hint="eastAsia" w:hAnsi="ˎ̥"/>
        </w:rPr>
      </w:pPr>
      <w:r>
        <w:rPr>
          <w:rFonts w:hint="eastAsia" w:hAnsi="宋体" w:cs="宋体"/>
          <w:b/>
        </w:rPr>
        <w:t>第二十条</w:t>
      </w:r>
      <w:r>
        <w:rPr>
          <w:rFonts w:hint="eastAsia" w:hAnsi="ˎ̥"/>
        </w:rPr>
        <w:t xml:space="preserve"> 项目实施过程中，各业务处室、项目主管部门和项目承担单位应加强对项目科研诚信履责情况的跟踪管理。对项目过程管理中发现的违规违纪行为，按照青岛市科技计划项目实施过程管理办法相关规定办理。</w:t>
      </w:r>
    </w:p>
    <w:p>
      <w:pPr>
        <w:widowControl w:val="0"/>
        <w:ind w:firstLine="643" w:firstLineChars="200"/>
        <w:rPr>
          <w:rFonts w:hAnsi="宋体" w:cs="宋体"/>
        </w:rPr>
      </w:pPr>
      <w:r>
        <w:rPr>
          <w:rFonts w:hint="eastAsia" w:hAnsi="ˎ̥"/>
          <w:b/>
        </w:rPr>
        <w:t>第二十一条</w:t>
      </w:r>
      <w:r>
        <w:rPr>
          <w:rFonts w:hint="eastAsia" w:hAnsi="ˎ̥"/>
        </w:rPr>
        <w:t xml:space="preserve"> </w:t>
      </w:r>
      <w:r>
        <w:rPr>
          <w:rFonts w:hint="eastAsia" w:hAnsi="宋体" w:cs="宋体"/>
        </w:rPr>
        <w:t>项目承担单位提报验收或绩效评价申请材料时，应签署诚信承诺书。</w:t>
      </w:r>
      <w:r>
        <w:rPr>
          <w:rFonts w:hint="eastAsia" w:hAnsi="ˎ̥"/>
        </w:rPr>
        <w:t>对验收和绩效评价中发现的违规违纪行为，按照青岛市科技计划项目验收管理办法和科技计划项目绩效评价管理办法等相关规定办理。</w:t>
      </w:r>
    </w:p>
    <w:p>
      <w:pPr>
        <w:widowControl w:val="0"/>
        <w:ind w:firstLine="640" w:firstLineChars="200"/>
        <w:jc w:val="left"/>
        <w:rPr>
          <w:rFonts w:hint="eastAsia" w:hAnsi="ˎ̥"/>
        </w:rPr>
      </w:pPr>
    </w:p>
    <w:p>
      <w:pPr>
        <w:widowControl w:val="0"/>
        <w:jc w:val="center"/>
        <w:rPr>
          <w:rFonts w:ascii="黑体" w:hAnsi="黑体" w:eastAsia="黑体"/>
        </w:rPr>
      </w:pPr>
      <w:r>
        <w:rPr>
          <w:rFonts w:hint="eastAsia" w:ascii="黑体" w:hAnsi="黑体" w:eastAsia="黑体"/>
        </w:rPr>
        <w:t>第五章  科研诚信查询</w:t>
      </w:r>
    </w:p>
    <w:p>
      <w:pPr>
        <w:widowControl w:val="0"/>
        <w:ind w:firstLine="643" w:firstLineChars="200"/>
        <w:rPr>
          <w:rFonts w:hAnsi="宋体" w:cs="宋体"/>
        </w:rPr>
      </w:pPr>
      <w:r>
        <w:rPr>
          <w:rFonts w:hint="eastAsia"/>
          <w:b/>
        </w:rPr>
        <w:t>第二十二条</w:t>
      </w:r>
      <w:r>
        <w:rPr>
          <w:rFonts w:hint="eastAsia" w:hAnsi="ˎ̥"/>
        </w:rPr>
        <w:t xml:space="preserve"> </w:t>
      </w:r>
      <w:r>
        <w:rPr>
          <w:rFonts w:hint="eastAsia" w:hAnsi="宋体" w:cs="宋体"/>
        </w:rPr>
        <w:t>本工作规程中涉及各相关责任主体的信用查询，主要依据以下数据来源：</w:t>
      </w:r>
    </w:p>
    <w:p>
      <w:pPr>
        <w:widowControl w:val="0"/>
        <w:ind w:firstLine="640" w:firstLineChars="200"/>
        <w:rPr>
          <w:rFonts w:hAnsi="宋体" w:cs="宋体"/>
        </w:rPr>
      </w:pPr>
      <w:r>
        <w:rPr>
          <w:rFonts w:hint="eastAsia" w:hAnsi="宋体" w:cs="宋体"/>
        </w:rPr>
        <w:t>（一）青岛市科研诚信异常名录；</w:t>
      </w:r>
    </w:p>
    <w:p>
      <w:pPr>
        <w:widowControl w:val="0"/>
        <w:ind w:firstLine="640" w:firstLineChars="200"/>
        <w:rPr>
          <w:rFonts w:hAnsi="宋体" w:cs="宋体"/>
        </w:rPr>
      </w:pPr>
      <w:r>
        <w:rPr>
          <w:rFonts w:hint="eastAsia" w:hAnsi="宋体" w:cs="宋体"/>
        </w:rPr>
        <w:t>（二）科技部科研诚信信息系统（科研诚信严重失信行为数据库）；</w:t>
      </w:r>
    </w:p>
    <w:p>
      <w:pPr>
        <w:widowControl w:val="0"/>
        <w:ind w:firstLine="640" w:firstLineChars="200"/>
        <w:rPr>
          <w:rFonts w:hAnsi="宋体" w:cs="宋体"/>
        </w:rPr>
      </w:pPr>
      <w:r>
        <w:rPr>
          <w:rFonts w:hint="eastAsia" w:hAnsi="宋体" w:cs="宋体"/>
        </w:rPr>
        <w:t>（三）全国信用信息共享平台（山东青岛）；</w:t>
      </w:r>
    </w:p>
    <w:p>
      <w:pPr>
        <w:widowControl w:val="0"/>
        <w:ind w:firstLine="640" w:firstLineChars="200"/>
        <w:rPr>
          <w:rFonts w:hAnsi="宋体" w:cs="宋体"/>
        </w:rPr>
      </w:pPr>
      <w:r>
        <w:rPr>
          <w:rFonts w:hint="eastAsia" w:hAnsi="宋体" w:cs="宋体"/>
        </w:rPr>
        <w:t>（四）信用中国。</w:t>
      </w:r>
    </w:p>
    <w:p>
      <w:pPr>
        <w:widowControl w:val="0"/>
        <w:ind w:firstLine="640" w:firstLineChars="200"/>
        <w:rPr>
          <w:rFonts w:hint="eastAsia" w:hAnsi="ˎ̥"/>
        </w:rPr>
      </w:pPr>
      <w:r>
        <w:rPr>
          <w:rFonts w:hint="eastAsia" w:hAnsi="ˎ̥"/>
        </w:rPr>
        <w:t>从</w:t>
      </w:r>
      <w:r>
        <w:rPr>
          <w:rFonts w:hint="eastAsia" w:hAnsi="宋体" w:cs="宋体"/>
        </w:rPr>
        <w:t>青岛市科研诚信异常名录和科技部科研诚信信息系统（科研诚信严重失信行为数据库）中</w:t>
      </w:r>
      <w:r>
        <w:rPr>
          <w:rFonts w:hint="eastAsia" w:hAnsi="ˎ̥"/>
        </w:rPr>
        <w:t>查询科研领域失信责任主体；从</w:t>
      </w:r>
      <w:r>
        <w:rPr>
          <w:rFonts w:hint="eastAsia" w:hAnsi="宋体" w:cs="宋体"/>
        </w:rPr>
        <w:t>全国信用信息共享平台（山东青岛）和信用中国中查询</w:t>
      </w:r>
      <w:r>
        <w:rPr>
          <w:rFonts w:hint="eastAsia" w:hAnsi="ˎ̥"/>
        </w:rPr>
        <w:t>失信联合惩戒对象。</w:t>
      </w:r>
    </w:p>
    <w:p>
      <w:pPr>
        <w:widowControl w:val="0"/>
        <w:ind w:firstLine="640" w:firstLineChars="200"/>
        <w:rPr>
          <w:rFonts w:hint="eastAsia" w:hAnsi="ˎ̥"/>
        </w:rPr>
      </w:pPr>
      <w:r>
        <w:rPr>
          <w:rFonts w:hint="eastAsia" w:hAnsi="ˎ̥"/>
        </w:rPr>
        <w:t>对查询到的失信联合惩戒对象，应严格以法律、法规或党中央、国务院政策文件为依据，依照失信惩戒措施清单，依法依规开展失信联合惩戒。</w:t>
      </w:r>
    </w:p>
    <w:p>
      <w:pPr>
        <w:widowControl w:val="0"/>
        <w:ind w:firstLine="643" w:firstLineChars="200"/>
        <w:rPr>
          <w:rFonts w:hint="eastAsia" w:hAnsi="ˎ̥"/>
        </w:rPr>
      </w:pPr>
      <w:r>
        <w:rPr>
          <w:rFonts w:hint="eastAsia" w:hAnsi="ˎ̥"/>
          <w:b/>
        </w:rPr>
        <w:t>第二十三条</w:t>
      </w:r>
      <w:r>
        <w:rPr>
          <w:rFonts w:hint="eastAsia" w:hAnsi="ˎ̥"/>
        </w:rPr>
        <w:t xml:space="preserve"> 根据不同类型科技计划项目的性质和特点，分类开展信用查询工作。</w:t>
      </w:r>
    </w:p>
    <w:p>
      <w:pPr>
        <w:widowControl w:val="0"/>
        <w:ind w:firstLine="640" w:firstLineChars="200"/>
        <w:rPr>
          <w:rFonts w:hint="eastAsia" w:hAnsi="ˎ̥"/>
        </w:rPr>
      </w:pPr>
      <w:r>
        <w:rPr>
          <w:rFonts w:hint="eastAsia" w:hAnsi="ˎ̥"/>
        </w:rPr>
        <w:t>按查询对象分，签订项目任务书（合同、协议等）的事前资助类项目，分别查询项目承担单位和项目负责人的信用状况；政策实施对象是法人单位的奖补类项目，只查询项目承担单位的信用状况。</w:t>
      </w:r>
    </w:p>
    <w:p>
      <w:pPr>
        <w:widowControl w:val="0"/>
        <w:ind w:firstLine="640" w:firstLineChars="200"/>
        <w:rPr>
          <w:rFonts w:hint="eastAsia" w:hAnsi="ˎ̥"/>
        </w:rPr>
      </w:pPr>
      <w:r>
        <w:rPr>
          <w:rFonts w:hint="eastAsia" w:hAnsi="ˎ̥"/>
        </w:rPr>
        <w:t>按项目立项阶段分，项目初次立项时，分别查询是否属于科研领域失信责任主体和失信联合惩戒对象；根据项目任务书（合同、协议等）约定，项目中期检查通过后拨付剩余资金或验收通过后拨付尾款时，只查询是否属于科研领域失信责任主体。</w:t>
      </w:r>
    </w:p>
    <w:p>
      <w:pPr>
        <w:widowControl w:val="0"/>
        <w:ind w:firstLine="643" w:firstLineChars="200"/>
        <w:rPr>
          <w:rFonts w:hint="eastAsia" w:hAnsi="ˎ̥"/>
        </w:rPr>
      </w:pPr>
      <w:r>
        <w:rPr>
          <w:rFonts w:hint="eastAsia" w:hAnsi="ˎ̥"/>
          <w:b/>
        </w:rPr>
        <w:t>第二十四条</w:t>
      </w:r>
      <w:r>
        <w:rPr>
          <w:rFonts w:hint="eastAsia" w:hAnsi="ˎ̥"/>
        </w:rPr>
        <w:t xml:space="preserve"> 根据青岛市科技计划项目管理的相关规定，在项目评审、计划下达两个环节进行信用查询。</w:t>
      </w:r>
    </w:p>
    <w:p>
      <w:pPr>
        <w:widowControl w:val="0"/>
        <w:ind w:firstLine="640" w:firstLineChars="200"/>
        <w:rPr>
          <w:rFonts w:hAnsi="仿宋"/>
        </w:rPr>
      </w:pPr>
      <w:r>
        <w:rPr>
          <w:rFonts w:hint="eastAsia" w:hAnsi="仿宋"/>
        </w:rPr>
        <w:t>项目评审前，项目管理专业机构对申报单位进行信用查询，</w:t>
      </w:r>
      <w:r>
        <w:rPr>
          <w:rFonts w:hint="eastAsia"/>
        </w:rPr>
        <w:t>生成信用查询匹配结果和信用报告，及时将查询结果反馈相关业务处室。业务处室应</w:t>
      </w:r>
      <w:r>
        <w:rPr>
          <w:rFonts w:hint="eastAsia" w:hAnsi="仿宋"/>
        </w:rPr>
        <w:t>对信用异常情况会同有关主管部门进行核实调查，提出取消评审资格等处理意见。</w:t>
      </w:r>
    </w:p>
    <w:p>
      <w:pPr>
        <w:widowControl w:val="0"/>
        <w:ind w:firstLine="640" w:firstLineChars="200"/>
        <w:rPr>
          <w:rFonts w:hint="eastAsia" w:hAnsi="ˎ̥"/>
        </w:rPr>
      </w:pPr>
      <w:r>
        <w:rPr>
          <w:rFonts w:hint="eastAsia" w:hAnsi="ˎ̥"/>
        </w:rPr>
        <w:t>计划下达前，科技监督与诚信建设处组织对项目申报单位和项目负责人开展信用查询，生成信用查询匹配结果和信用报告，对查询结果进行分类，会同业务处室和有关主管部门进一步核实调查，根据核查结果，提出停止立项、停止发放补助资金等处理意见。</w:t>
      </w:r>
    </w:p>
    <w:p>
      <w:pPr>
        <w:widowControl w:val="0"/>
        <w:ind w:firstLine="640" w:firstLineChars="200"/>
        <w:jc w:val="left"/>
        <w:rPr>
          <w:rFonts w:hint="eastAsia" w:hAnsi="ˎ̥"/>
        </w:rPr>
      </w:pPr>
    </w:p>
    <w:p>
      <w:pPr>
        <w:pStyle w:val="16"/>
        <w:spacing w:line="580" w:lineRule="exact"/>
        <w:jc w:val="center"/>
        <w:rPr>
          <w:rFonts w:ascii="仿宋_GB2312" w:hAnsi="宋体" w:eastAsia="仿宋_GB2312" w:cs="宋体"/>
          <w:b/>
          <w:sz w:val="32"/>
          <w:szCs w:val="32"/>
        </w:rPr>
      </w:pPr>
      <w:r>
        <w:rPr>
          <w:rFonts w:hint="eastAsia" w:ascii="黑体" w:hAnsi="黑体" w:eastAsia="黑体"/>
          <w:sz w:val="32"/>
          <w:szCs w:val="32"/>
        </w:rPr>
        <w:t>第六章  信息化建设</w:t>
      </w:r>
    </w:p>
    <w:p>
      <w:pPr>
        <w:widowControl w:val="0"/>
        <w:ind w:firstLine="643" w:firstLineChars="200"/>
        <w:rPr>
          <w:rFonts w:hint="eastAsia" w:hAnsi="ˎ̥"/>
        </w:rPr>
      </w:pPr>
      <w:r>
        <w:rPr>
          <w:rFonts w:hint="eastAsia" w:hAnsi="ˎ̥"/>
          <w:b/>
        </w:rPr>
        <w:t>第二十五条</w:t>
      </w:r>
      <w:r>
        <w:rPr>
          <w:rFonts w:hint="eastAsia"/>
        </w:rPr>
        <w:t xml:space="preserve"> </w:t>
      </w:r>
      <w:r>
        <w:rPr>
          <w:rFonts w:hint="eastAsia" w:hAnsi="ˎ̥"/>
        </w:rPr>
        <w:t>推进科研诚信信息化建设。依托青岛市科创主体创新发展“一件事”信息化平台，建设科研诚信管理信息系统和科研诚信严重失信行为数据库，实现数据汇交、归集、查询和管理一站式功能，提供“事前资格筛查、事中监测预警、事后惩戒管理”全链条服务。</w:t>
      </w:r>
    </w:p>
    <w:p>
      <w:pPr>
        <w:widowControl w:val="0"/>
        <w:ind w:firstLine="643" w:firstLineChars="200"/>
        <w:rPr>
          <w:rFonts w:hint="eastAsia" w:hAnsi="ˎ̥"/>
        </w:rPr>
      </w:pPr>
      <w:r>
        <w:rPr>
          <w:rFonts w:hint="eastAsia" w:hAnsi="ˎ̥"/>
          <w:b/>
        </w:rPr>
        <w:t>第二十六条</w:t>
      </w:r>
      <w:r>
        <w:rPr>
          <w:rFonts w:hint="eastAsia" w:hAnsi="ˎ̥"/>
        </w:rPr>
        <w:t xml:space="preserve"> 根据工作需要，市科技局为</w:t>
      </w:r>
      <w:r>
        <w:rPr>
          <w:rFonts w:hint="eastAsia" w:hAnsi="??" w:cs="仿宋_GB2312"/>
        </w:rPr>
        <w:t>各区（市）科技行政部门、项目主管单位</w:t>
      </w:r>
      <w:r>
        <w:rPr>
          <w:rFonts w:hint="eastAsia" w:hAnsi="ˎ̥"/>
        </w:rPr>
        <w:t>等开设用户账号，实行用户权限分级管理。</w:t>
      </w:r>
    </w:p>
    <w:p>
      <w:pPr>
        <w:widowControl w:val="0"/>
        <w:ind w:firstLine="643" w:firstLineChars="200"/>
        <w:rPr>
          <w:rFonts w:hint="eastAsia" w:hAnsi="ˎ̥"/>
        </w:rPr>
      </w:pPr>
      <w:r>
        <w:rPr>
          <w:rFonts w:hint="eastAsia" w:hAnsi="ˎ̥"/>
          <w:b/>
        </w:rPr>
        <w:t>第二十七条</w:t>
      </w:r>
      <w:r>
        <w:rPr>
          <w:rFonts w:hint="eastAsia" w:hAnsi="ˎ̥"/>
        </w:rPr>
        <w:t xml:space="preserve"> 科研诚信管理信息系统和科研诚信严重失信行为数据库的运行维护、系统安全等纳入青岛市科创主体创新发展“一件事”信息化平台统一部署和管理，实施安全保护措施，防范数据安全风险。</w:t>
      </w:r>
    </w:p>
    <w:p>
      <w:pPr>
        <w:widowControl w:val="0"/>
        <w:ind w:firstLine="643" w:firstLineChars="200"/>
        <w:rPr>
          <w:rFonts w:hint="eastAsia" w:hAnsi="ˎ̥"/>
          <w:b/>
        </w:rPr>
      </w:pPr>
    </w:p>
    <w:p>
      <w:pPr>
        <w:widowControl w:val="0"/>
        <w:jc w:val="center"/>
        <w:rPr>
          <w:rFonts w:hint="eastAsia" w:hAnsi="ˎ̥"/>
          <w:b/>
        </w:rPr>
      </w:pPr>
      <w:r>
        <w:rPr>
          <w:rFonts w:hint="eastAsia" w:ascii="黑体" w:hAnsi="黑体" w:eastAsia="黑体"/>
        </w:rPr>
        <w:t>第七章  信息共享</w:t>
      </w:r>
    </w:p>
    <w:p>
      <w:pPr>
        <w:widowControl w:val="0"/>
        <w:ind w:firstLine="643" w:firstLineChars="200"/>
      </w:pPr>
      <w:r>
        <w:rPr>
          <w:rFonts w:hint="eastAsia" w:hAnsi="ˎ̥"/>
          <w:b/>
        </w:rPr>
        <w:t xml:space="preserve">第二十八条 </w:t>
      </w:r>
      <w:r>
        <w:rPr>
          <w:rFonts w:hint="eastAsia" w:hAnsi="ˎ̥"/>
        </w:rPr>
        <w:t>建立科研诚信信息共享制度。</w:t>
      </w:r>
      <w:r>
        <w:rPr>
          <w:rFonts w:hint="eastAsia" w:hAnsi="??" w:cs="仿宋_GB2312"/>
        </w:rPr>
        <w:t>各区（市）科技行政部门、项目主管单位</w:t>
      </w:r>
      <w:r>
        <w:rPr>
          <w:rFonts w:hint="eastAsia" w:hAnsi="ˎ̥"/>
        </w:rPr>
        <w:t>应将项目管理过程中发现的科研诚信严重失信行为数据汇交至科研诚信管理信息系统，市科技局</w:t>
      </w:r>
      <w:r>
        <w:rPr>
          <w:rFonts w:hint="eastAsia"/>
        </w:rPr>
        <w:t>按程序将归集的科研诚信严重失信行为数据记入青岛市科研诚信异常名录。</w:t>
      </w:r>
    </w:p>
    <w:p>
      <w:pPr>
        <w:widowControl w:val="0"/>
        <w:ind w:firstLine="643" w:firstLineChars="200"/>
      </w:pPr>
      <w:r>
        <w:rPr>
          <w:rFonts w:hint="eastAsia" w:hAnsi="ˎ̥"/>
          <w:b/>
        </w:rPr>
        <w:t xml:space="preserve">第二十九条 </w:t>
      </w:r>
      <w:r>
        <w:rPr>
          <w:rFonts w:hint="eastAsia" w:hAnsi="??" w:cs="仿宋_GB2312"/>
        </w:rPr>
        <w:t>各区（市）科技行政部门、项目主管单位</w:t>
      </w:r>
      <w:r>
        <w:rPr>
          <w:rFonts w:hint="eastAsia"/>
        </w:rPr>
        <w:t>可根据履行职责需要，在科技计划（专项、基金等）项目立项、荣誉推荐（提名）、科技奖励等各类科学技术活动批准前，通过科研诚信管理信息系统开展科研诚信状况审核，依法依规对失信责任主体进行惩戒。</w:t>
      </w:r>
    </w:p>
    <w:p>
      <w:pPr>
        <w:widowControl w:val="0"/>
        <w:ind w:firstLine="643" w:firstLineChars="200"/>
        <w:rPr>
          <w:rFonts w:hint="eastAsia" w:hAnsi="ˎ̥"/>
          <w:b/>
        </w:rPr>
      </w:pPr>
      <w:r>
        <w:rPr>
          <w:rFonts w:hint="eastAsia" w:hAnsi="宋体" w:cs="宋体"/>
          <w:b/>
        </w:rPr>
        <w:t>第三十条</w:t>
      </w:r>
      <w:r>
        <w:rPr>
          <w:rFonts w:hint="eastAsia"/>
        </w:rPr>
        <w:t xml:space="preserve"> </w:t>
      </w:r>
      <w:r>
        <w:rPr>
          <w:rFonts w:hint="eastAsia" w:hAnsi="ˎ̥"/>
        </w:rPr>
        <w:t>加强与国家、山东省科研诚信体系的协同配合，增强与</w:t>
      </w:r>
      <w:r>
        <w:rPr>
          <w:rFonts w:hint="eastAsia"/>
        </w:rPr>
        <w:t>市科研诚信建设联席会议各成员单位的工作对接，</w:t>
      </w:r>
      <w:r>
        <w:rPr>
          <w:rFonts w:hint="eastAsia" w:hAnsi="Calibri"/>
        </w:rPr>
        <w:t>开展科研诚信重大案件联合调查，</w:t>
      </w:r>
      <w:r>
        <w:rPr>
          <w:rFonts w:hint="eastAsia" w:hAnsi="ˎ̥"/>
        </w:rPr>
        <w:t>逐步推动与国家、山东省科研诚信严重失信行为数据库和市信用信息共享平台的互联互通，依法依规、审慎稳妥推进跨部门、跨区域信息共享。</w:t>
      </w:r>
    </w:p>
    <w:p>
      <w:pPr>
        <w:widowControl w:val="0"/>
        <w:ind w:firstLine="640" w:firstLineChars="200"/>
        <w:rPr>
          <w:rFonts w:ascii="黑体" w:hAnsi="宋体" w:eastAsia="黑体" w:cs="宋体"/>
        </w:rPr>
      </w:pPr>
    </w:p>
    <w:p>
      <w:pPr>
        <w:widowControl w:val="0"/>
        <w:snapToGrid w:val="0"/>
        <w:jc w:val="center"/>
        <w:rPr>
          <w:rFonts w:ascii="黑体" w:hAnsi="宋体" w:eastAsia="黑体" w:cs="宋体"/>
        </w:rPr>
      </w:pPr>
      <w:r>
        <w:rPr>
          <w:rFonts w:hint="eastAsia" w:ascii="黑体" w:hAnsi="宋体" w:eastAsia="黑体" w:cs="宋体"/>
        </w:rPr>
        <w:t>第八章  附 则</w:t>
      </w:r>
    </w:p>
    <w:p>
      <w:pPr>
        <w:widowControl w:val="0"/>
        <w:ind w:firstLine="643" w:firstLineChars="200"/>
        <w:rPr>
          <w:rFonts w:hAnsi="宋体" w:cs="宋体"/>
          <w:b/>
        </w:rPr>
      </w:pPr>
      <w:r>
        <w:rPr>
          <w:rFonts w:ascii="Times New Roman" w:hAnsi="Times New Roman" w:cs="Times New Roman"/>
          <w:b/>
          <w:bCs/>
          <w:kern w:val="0"/>
        </w:rPr>
        <w:t>第</w:t>
      </w:r>
      <w:r>
        <w:rPr>
          <w:rFonts w:hint="eastAsia" w:ascii="Times New Roman" w:hAnsi="Times New Roman" w:cs="Times New Roman"/>
          <w:b/>
          <w:bCs/>
          <w:kern w:val="0"/>
        </w:rPr>
        <w:t>三</w:t>
      </w:r>
      <w:r>
        <w:rPr>
          <w:rFonts w:ascii="Times New Roman" w:hAnsi="Times New Roman" w:cs="Times New Roman"/>
          <w:b/>
          <w:bCs/>
          <w:kern w:val="0"/>
        </w:rPr>
        <w:t>十</w:t>
      </w:r>
      <w:r>
        <w:rPr>
          <w:rFonts w:hint="eastAsia" w:ascii="Times New Roman" w:hAnsi="Times New Roman" w:cs="Times New Roman"/>
          <w:b/>
          <w:bCs/>
          <w:kern w:val="0"/>
        </w:rPr>
        <w:t>一</w:t>
      </w:r>
      <w:r>
        <w:rPr>
          <w:rFonts w:ascii="Times New Roman" w:hAnsi="Times New Roman" w:cs="Times New Roman"/>
          <w:b/>
          <w:bCs/>
          <w:kern w:val="0"/>
        </w:rPr>
        <w:t>条</w:t>
      </w:r>
      <w:r>
        <w:rPr>
          <w:rFonts w:ascii="Times New Roman" w:hAnsi="Times New Roman" w:cs="Times New Roman"/>
        </w:rPr>
        <w:t xml:space="preserve"> </w:t>
      </w:r>
      <w:r>
        <w:rPr>
          <w:rFonts w:hint="eastAsia" w:cs="Times New Roman"/>
        </w:rPr>
        <w:t>对各类科技人才、科技奖励、创新平台、科技型企业资格认定等科技活动的科研诚信管理工作，可参照本规程执行。</w:t>
      </w:r>
    </w:p>
    <w:p>
      <w:pPr>
        <w:widowControl w:val="0"/>
        <w:ind w:firstLine="643" w:firstLineChars="200"/>
        <w:rPr>
          <w:rFonts w:hint="eastAsia"/>
        </w:rPr>
      </w:pPr>
      <w:r>
        <w:rPr>
          <w:rFonts w:hint="eastAsia" w:hAnsi="宋体" w:cs="宋体"/>
          <w:b/>
        </w:rPr>
        <w:t>第三十二条</w:t>
      </w:r>
      <w:r>
        <w:rPr>
          <w:rFonts w:hint="eastAsia" w:hAnsi="宋体" w:cs="宋体"/>
        </w:rPr>
        <w:t xml:space="preserve"> 本办法自颁布之日起实施。</w:t>
      </w:r>
      <w:r>
        <w:rPr>
          <w:rFonts w:hint="eastAsia"/>
        </w:rPr>
        <w:t>2024年4月11日印发的《青岛市科技计划项目科研诚信管理工作规程》（青科字〔2024〕3号）同时废止。</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Bdr>
          <w:top w:val="single" w:color="auto" w:sz="12" w:space="0"/>
          <w:bottom w:val="single" w:color="auto" w:sz="12" w:space="0"/>
        </w:pBdr>
        <w:spacing w:line="560" w:lineRule="exact"/>
        <w:ind w:firstLine="320" w:firstLineChars="100"/>
        <w:rPr>
          <w:rFonts w:ascii="仿宋_GB2312" w:hAnsi="微软雅黑" w:eastAsia="仿宋_GB2312"/>
          <w:sz w:val="32"/>
          <w:szCs w:val="32"/>
        </w:rPr>
      </w:pPr>
      <w:r>
        <w:rPr>
          <w:rFonts w:hint="eastAsia" w:ascii="仿宋_GB2312" w:eastAsia="仿宋_GB2312"/>
          <w:sz w:val="32"/>
          <w:szCs w:val="32"/>
        </w:rPr>
        <w:t>青岛市科学技术局办公室　</w:t>
      </w:r>
      <w:r>
        <w:rPr>
          <w:rFonts w:ascii="仿宋_GB2312" w:eastAsia="仿宋_GB2312"/>
          <w:sz w:val="32"/>
          <w:szCs w:val="32"/>
        </w:rPr>
        <w:t xml:space="preserve">      </w:t>
      </w:r>
      <w:r>
        <w:rPr>
          <w:rFonts w:hint="eastAsia" w:ascii="仿宋_GB2312" w:eastAsia="仿宋_GB2312"/>
          <w:sz w:val="32"/>
          <w:szCs w:val="32"/>
        </w:rPr>
        <w:t xml:space="preserve"> </w:t>
      </w:r>
      <w:r>
        <w:rPr>
          <w:rFonts w:ascii="仿宋_GB2312" w:eastAsia="仿宋_GB2312"/>
          <w:sz w:val="32"/>
          <w:szCs w:val="32"/>
        </w:rPr>
        <w:t>202</w:t>
      </w:r>
      <w:r>
        <w:rPr>
          <w:rFonts w:hint="eastAsia" w:ascii="仿宋_GB2312" w:eastAsia="仿宋_GB2312"/>
          <w:sz w:val="32"/>
          <w:szCs w:val="32"/>
        </w:rPr>
        <w:t>5年</w:t>
      </w:r>
      <w:r>
        <w:rPr>
          <w:rFonts w:ascii="仿宋_GB2312" w:eastAsia="仿宋_GB2312"/>
          <w:sz w:val="32"/>
          <w:szCs w:val="32"/>
        </w:rPr>
        <w:t>12</w:t>
      </w:r>
      <w:r>
        <w:rPr>
          <w:rFonts w:hint="eastAsia" w:ascii="仿宋_GB2312" w:eastAsia="仿宋_GB2312"/>
          <w:sz w:val="32"/>
          <w:szCs w:val="32"/>
        </w:rPr>
        <w:t>月</w:t>
      </w:r>
      <w:r>
        <w:rPr>
          <w:rFonts w:hint="eastAsia"/>
          <w:sz w:val="32"/>
          <w:szCs w:val="32"/>
          <w:lang w:val="en-US" w:eastAsia="zh-CN"/>
        </w:rPr>
        <w:t>17</w:t>
      </w:r>
      <w:r>
        <w:rPr>
          <w:rFonts w:hint="eastAsia" w:ascii="仿宋_GB2312" w:eastAsia="仿宋_GB2312"/>
          <w:sz w:val="32"/>
          <w:szCs w:val="32"/>
        </w:rPr>
        <w:t>日印发</w:t>
      </w:r>
    </w:p>
    <w:sectPr>
      <w:pgSz w:w="11906" w:h="16838"/>
      <w:pgMar w:top="2098" w:right="1474" w:bottom="1984" w:left="1588" w:header="851" w:footer="992" w:gutter="0"/>
      <w:pgNumType w:fmt="numberInDash"/>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
    <w:altName w:val="Segoe Print"/>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608540"/>
    </w:sdtPr>
    <w:sdtEndPr>
      <w:rPr>
        <w:rFonts w:hint="eastAsia" w:ascii="楷体_GB2312" w:hAnsi="楷体_GB2312" w:eastAsia="楷体_GB2312" w:cs="楷体_GB2312"/>
        <w:sz w:val="28"/>
        <w:szCs w:val="28"/>
      </w:rPr>
    </w:sdtEndPr>
    <w:sdtContent>
      <w:p>
        <w:pPr>
          <w:pStyle w:val="5"/>
          <w:jc w:val="right"/>
          <w:rPr>
            <w:rFonts w:ascii="楷体_GB2312" w:hAnsi="楷体_GB2312" w:eastAsia="楷体_GB2312" w:cs="楷体_GB2312"/>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lang w:val="zh-CN"/>
          </w:rPr>
          <w:t>-</w:t>
        </w:r>
        <w:r>
          <w:rPr>
            <w:rFonts w:asciiTheme="minorEastAsia" w:hAnsiTheme="minorEastAsia" w:eastAsiaTheme="minorEastAsia" w:cstheme="minorEastAsia"/>
            <w:sz w:val="28"/>
            <w:szCs w:val="28"/>
          </w:rPr>
          <w:t xml:space="preserve"> 9 -</w:t>
        </w:r>
        <w:r>
          <w:rPr>
            <w:rFonts w:hint="eastAsia" w:asciiTheme="minorEastAsia" w:hAnsiTheme="minorEastAsia" w:eastAsiaTheme="minorEastAsia" w:cstheme="minorEastAsia"/>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6393916"/>
    </w:sdtPr>
    <w:sdt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lang w:val="zh-CN"/>
          </w:rPr>
          <w:t>-</w:t>
        </w:r>
        <w:r>
          <w:rPr>
            <w:rFonts w:asciiTheme="minorEastAsia" w:hAnsiTheme="minorEastAsia" w:eastAsiaTheme="minorEastAsia" w:cstheme="minorEastAsia"/>
            <w:sz w:val="28"/>
            <w:szCs w:val="28"/>
          </w:rPr>
          <w:t xml:space="preserve"> 10 -</w:t>
        </w:r>
        <w:r>
          <w:rPr>
            <w:rFonts w:hint="eastAsia" w:asciiTheme="minorEastAsia" w:hAnsiTheme="minorEastAsia" w:eastAsiaTheme="minorEastAsia" w:cstheme="minorEastAsia"/>
            <w:sz w:val="28"/>
            <w:szCs w:val="28"/>
          </w:rPr>
          <w:fldChar w:fldCharType="end"/>
        </w:r>
      </w:p>
    </w:sdtContent>
  </w:sdt>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220"/>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MzVhMTE1NjlmNTQwYjA2ZTdmMDY2NjYwMTY1MTgifQ=="/>
  </w:docVars>
  <w:rsids>
    <w:rsidRoot w:val="00E033DC"/>
    <w:rsid w:val="00020BAA"/>
    <w:rsid w:val="000250D7"/>
    <w:rsid w:val="00061D88"/>
    <w:rsid w:val="00072E9C"/>
    <w:rsid w:val="00076490"/>
    <w:rsid w:val="00083493"/>
    <w:rsid w:val="00092DD4"/>
    <w:rsid w:val="000A00CC"/>
    <w:rsid w:val="000A3C5E"/>
    <w:rsid w:val="000B0EE5"/>
    <w:rsid w:val="000B1D7A"/>
    <w:rsid w:val="000B4AB7"/>
    <w:rsid w:val="000C72F1"/>
    <w:rsid w:val="000C7735"/>
    <w:rsid w:val="000D1D7F"/>
    <w:rsid w:val="000D415A"/>
    <w:rsid w:val="000D7115"/>
    <w:rsid w:val="000E07BA"/>
    <w:rsid w:val="000F2D58"/>
    <w:rsid w:val="000F32A9"/>
    <w:rsid w:val="00111C0D"/>
    <w:rsid w:val="00121598"/>
    <w:rsid w:val="00130E91"/>
    <w:rsid w:val="001328C6"/>
    <w:rsid w:val="00134A84"/>
    <w:rsid w:val="001362B2"/>
    <w:rsid w:val="00136A89"/>
    <w:rsid w:val="001429FC"/>
    <w:rsid w:val="00153BC0"/>
    <w:rsid w:val="00156458"/>
    <w:rsid w:val="00176E54"/>
    <w:rsid w:val="00186EF7"/>
    <w:rsid w:val="001A0B7A"/>
    <w:rsid w:val="001A2DFD"/>
    <w:rsid w:val="001A5C56"/>
    <w:rsid w:val="001A7436"/>
    <w:rsid w:val="001C5D07"/>
    <w:rsid w:val="001D50D1"/>
    <w:rsid w:val="001E0CFE"/>
    <w:rsid w:val="001E4095"/>
    <w:rsid w:val="00206597"/>
    <w:rsid w:val="00211772"/>
    <w:rsid w:val="00211AB7"/>
    <w:rsid w:val="00211E96"/>
    <w:rsid w:val="00216149"/>
    <w:rsid w:val="00222908"/>
    <w:rsid w:val="00223A76"/>
    <w:rsid w:val="00223CDF"/>
    <w:rsid w:val="00230AE0"/>
    <w:rsid w:val="0023332E"/>
    <w:rsid w:val="00237211"/>
    <w:rsid w:val="00240076"/>
    <w:rsid w:val="00247BDF"/>
    <w:rsid w:val="002554DA"/>
    <w:rsid w:val="0025707E"/>
    <w:rsid w:val="00261B00"/>
    <w:rsid w:val="00264E65"/>
    <w:rsid w:val="00270EA6"/>
    <w:rsid w:val="00282797"/>
    <w:rsid w:val="002917B7"/>
    <w:rsid w:val="00296A52"/>
    <w:rsid w:val="002A08C2"/>
    <w:rsid w:val="002B3CD0"/>
    <w:rsid w:val="002B49D9"/>
    <w:rsid w:val="002B4E7E"/>
    <w:rsid w:val="002D0B6A"/>
    <w:rsid w:val="002F5903"/>
    <w:rsid w:val="00301814"/>
    <w:rsid w:val="0031668B"/>
    <w:rsid w:val="00322A82"/>
    <w:rsid w:val="00332D1D"/>
    <w:rsid w:val="003360FD"/>
    <w:rsid w:val="00340C8E"/>
    <w:rsid w:val="00344BA6"/>
    <w:rsid w:val="00347C9A"/>
    <w:rsid w:val="00351A82"/>
    <w:rsid w:val="00351AB1"/>
    <w:rsid w:val="00352A0B"/>
    <w:rsid w:val="00360B20"/>
    <w:rsid w:val="003646EB"/>
    <w:rsid w:val="0036738A"/>
    <w:rsid w:val="0037256F"/>
    <w:rsid w:val="00380EF6"/>
    <w:rsid w:val="003826E4"/>
    <w:rsid w:val="00384707"/>
    <w:rsid w:val="003A2BCD"/>
    <w:rsid w:val="003C1614"/>
    <w:rsid w:val="003C5A9F"/>
    <w:rsid w:val="003D1877"/>
    <w:rsid w:val="003D3533"/>
    <w:rsid w:val="003D4A8E"/>
    <w:rsid w:val="003E2D8F"/>
    <w:rsid w:val="003F2524"/>
    <w:rsid w:val="003F3A15"/>
    <w:rsid w:val="004112DA"/>
    <w:rsid w:val="00413E3C"/>
    <w:rsid w:val="0042179B"/>
    <w:rsid w:val="00426EAA"/>
    <w:rsid w:val="00427710"/>
    <w:rsid w:val="004461D2"/>
    <w:rsid w:val="00447E51"/>
    <w:rsid w:val="00462418"/>
    <w:rsid w:val="00490119"/>
    <w:rsid w:val="00493E22"/>
    <w:rsid w:val="004943C2"/>
    <w:rsid w:val="004A0DF6"/>
    <w:rsid w:val="004B0670"/>
    <w:rsid w:val="004B1980"/>
    <w:rsid w:val="004D4ED5"/>
    <w:rsid w:val="004E0016"/>
    <w:rsid w:val="004E65F7"/>
    <w:rsid w:val="004E6BCF"/>
    <w:rsid w:val="004E6F90"/>
    <w:rsid w:val="004E733A"/>
    <w:rsid w:val="004F41E8"/>
    <w:rsid w:val="005026CD"/>
    <w:rsid w:val="00502BC2"/>
    <w:rsid w:val="00503A61"/>
    <w:rsid w:val="00503C12"/>
    <w:rsid w:val="00505EE3"/>
    <w:rsid w:val="00506B12"/>
    <w:rsid w:val="005117D1"/>
    <w:rsid w:val="0051264A"/>
    <w:rsid w:val="00513D93"/>
    <w:rsid w:val="00514428"/>
    <w:rsid w:val="00514457"/>
    <w:rsid w:val="00517222"/>
    <w:rsid w:val="005244D9"/>
    <w:rsid w:val="00524D74"/>
    <w:rsid w:val="00524E10"/>
    <w:rsid w:val="005326BC"/>
    <w:rsid w:val="005351DB"/>
    <w:rsid w:val="005406E3"/>
    <w:rsid w:val="005412F9"/>
    <w:rsid w:val="005432F2"/>
    <w:rsid w:val="00545343"/>
    <w:rsid w:val="00554594"/>
    <w:rsid w:val="00557282"/>
    <w:rsid w:val="005749B8"/>
    <w:rsid w:val="00586CAD"/>
    <w:rsid w:val="00590338"/>
    <w:rsid w:val="00591613"/>
    <w:rsid w:val="005964B8"/>
    <w:rsid w:val="005A18DE"/>
    <w:rsid w:val="005C0DE3"/>
    <w:rsid w:val="005C48C3"/>
    <w:rsid w:val="005C59B2"/>
    <w:rsid w:val="005D724A"/>
    <w:rsid w:val="005E1E83"/>
    <w:rsid w:val="005E6702"/>
    <w:rsid w:val="006208AB"/>
    <w:rsid w:val="00621C15"/>
    <w:rsid w:val="00627365"/>
    <w:rsid w:val="00627C04"/>
    <w:rsid w:val="00635C92"/>
    <w:rsid w:val="00637667"/>
    <w:rsid w:val="006411FC"/>
    <w:rsid w:val="006439D8"/>
    <w:rsid w:val="00643F43"/>
    <w:rsid w:val="00655CDF"/>
    <w:rsid w:val="00655F64"/>
    <w:rsid w:val="00661347"/>
    <w:rsid w:val="00682314"/>
    <w:rsid w:val="00682BB8"/>
    <w:rsid w:val="00691DF1"/>
    <w:rsid w:val="006A3184"/>
    <w:rsid w:val="006C7CC5"/>
    <w:rsid w:val="006D4C38"/>
    <w:rsid w:val="006E4B0C"/>
    <w:rsid w:val="006E78A9"/>
    <w:rsid w:val="006F114A"/>
    <w:rsid w:val="00704DE1"/>
    <w:rsid w:val="0071198F"/>
    <w:rsid w:val="00720793"/>
    <w:rsid w:val="0072315C"/>
    <w:rsid w:val="0072419A"/>
    <w:rsid w:val="00724ECE"/>
    <w:rsid w:val="00755460"/>
    <w:rsid w:val="007556CE"/>
    <w:rsid w:val="00757048"/>
    <w:rsid w:val="0076008A"/>
    <w:rsid w:val="007702E7"/>
    <w:rsid w:val="00772C82"/>
    <w:rsid w:val="00775F41"/>
    <w:rsid w:val="00781AE5"/>
    <w:rsid w:val="00792D5A"/>
    <w:rsid w:val="007A03AA"/>
    <w:rsid w:val="007A1270"/>
    <w:rsid w:val="007A754F"/>
    <w:rsid w:val="007B08F4"/>
    <w:rsid w:val="007C1B6E"/>
    <w:rsid w:val="007C57B3"/>
    <w:rsid w:val="007C7311"/>
    <w:rsid w:val="007D56F5"/>
    <w:rsid w:val="007E485C"/>
    <w:rsid w:val="007E6CB4"/>
    <w:rsid w:val="007E6DE9"/>
    <w:rsid w:val="007F659C"/>
    <w:rsid w:val="007F6A74"/>
    <w:rsid w:val="007F7E90"/>
    <w:rsid w:val="008049F4"/>
    <w:rsid w:val="00812124"/>
    <w:rsid w:val="008133E6"/>
    <w:rsid w:val="00815ABE"/>
    <w:rsid w:val="008474B1"/>
    <w:rsid w:val="00855A56"/>
    <w:rsid w:val="008572EF"/>
    <w:rsid w:val="00866635"/>
    <w:rsid w:val="0087296A"/>
    <w:rsid w:val="00876018"/>
    <w:rsid w:val="00883828"/>
    <w:rsid w:val="00895758"/>
    <w:rsid w:val="008967A9"/>
    <w:rsid w:val="008A1DB8"/>
    <w:rsid w:val="008A6DE6"/>
    <w:rsid w:val="008B07E4"/>
    <w:rsid w:val="008B293E"/>
    <w:rsid w:val="008C1A32"/>
    <w:rsid w:val="008C375C"/>
    <w:rsid w:val="008D30F1"/>
    <w:rsid w:val="008E18FD"/>
    <w:rsid w:val="008E365E"/>
    <w:rsid w:val="008E5CE1"/>
    <w:rsid w:val="008F3D15"/>
    <w:rsid w:val="008F503D"/>
    <w:rsid w:val="009038D0"/>
    <w:rsid w:val="00906E37"/>
    <w:rsid w:val="00914B9E"/>
    <w:rsid w:val="00923754"/>
    <w:rsid w:val="00923CC9"/>
    <w:rsid w:val="009307D5"/>
    <w:rsid w:val="00930ADF"/>
    <w:rsid w:val="00940F1F"/>
    <w:rsid w:val="0094267D"/>
    <w:rsid w:val="00945A99"/>
    <w:rsid w:val="00946291"/>
    <w:rsid w:val="00946968"/>
    <w:rsid w:val="00952C98"/>
    <w:rsid w:val="00961F9B"/>
    <w:rsid w:val="00967D75"/>
    <w:rsid w:val="009706CE"/>
    <w:rsid w:val="00977BEF"/>
    <w:rsid w:val="00983CE8"/>
    <w:rsid w:val="00995927"/>
    <w:rsid w:val="009960AA"/>
    <w:rsid w:val="00996E70"/>
    <w:rsid w:val="009978A4"/>
    <w:rsid w:val="009A72E6"/>
    <w:rsid w:val="009B7547"/>
    <w:rsid w:val="009B7E30"/>
    <w:rsid w:val="009C3C66"/>
    <w:rsid w:val="009C57FA"/>
    <w:rsid w:val="009C723B"/>
    <w:rsid w:val="009E35E0"/>
    <w:rsid w:val="009F0F68"/>
    <w:rsid w:val="009F7972"/>
    <w:rsid w:val="00A001D1"/>
    <w:rsid w:val="00A00600"/>
    <w:rsid w:val="00A260A8"/>
    <w:rsid w:val="00A34024"/>
    <w:rsid w:val="00A34444"/>
    <w:rsid w:val="00A403C7"/>
    <w:rsid w:val="00A5654A"/>
    <w:rsid w:val="00A62062"/>
    <w:rsid w:val="00A73AC1"/>
    <w:rsid w:val="00A77A69"/>
    <w:rsid w:val="00A924FE"/>
    <w:rsid w:val="00AC442B"/>
    <w:rsid w:val="00AC7194"/>
    <w:rsid w:val="00AC752B"/>
    <w:rsid w:val="00AD4E19"/>
    <w:rsid w:val="00AF79D2"/>
    <w:rsid w:val="00B06089"/>
    <w:rsid w:val="00B2360F"/>
    <w:rsid w:val="00B3495E"/>
    <w:rsid w:val="00B41BF7"/>
    <w:rsid w:val="00B47FD1"/>
    <w:rsid w:val="00B50701"/>
    <w:rsid w:val="00B56F06"/>
    <w:rsid w:val="00B67CE2"/>
    <w:rsid w:val="00B714E8"/>
    <w:rsid w:val="00B73144"/>
    <w:rsid w:val="00B81594"/>
    <w:rsid w:val="00B81FD8"/>
    <w:rsid w:val="00B84199"/>
    <w:rsid w:val="00BA45D8"/>
    <w:rsid w:val="00BB242D"/>
    <w:rsid w:val="00BB468E"/>
    <w:rsid w:val="00BD59CA"/>
    <w:rsid w:val="00BE4FF3"/>
    <w:rsid w:val="00BF26C0"/>
    <w:rsid w:val="00C1593C"/>
    <w:rsid w:val="00C162F0"/>
    <w:rsid w:val="00C169B4"/>
    <w:rsid w:val="00C20769"/>
    <w:rsid w:val="00C20DD4"/>
    <w:rsid w:val="00C2315D"/>
    <w:rsid w:val="00C41B8D"/>
    <w:rsid w:val="00C423BC"/>
    <w:rsid w:val="00C43AC3"/>
    <w:rsid w:val="00C53607"/>
    <w:rsid w:val="00C55FCE"/>
    <w:rsid w:val="00C616F0"/>
    <w:rsid w:val="00C64325"/>
    <w:rsid w:val="00C64BDE"/>
    <w:rsid w:val="00C65E9D"/>
    <w:rsid w:val="00C66318"/>
    <w:rsid w:val="00C73462"/>
    <w:rsid w:val="00C8418E"/>
    <w:rsid w:val="00C862DA"/>
    <w:rsid w:val="00C95F90"/>
    <w:rsid w:val="00C95FEA"/>
    <w:rsid w:val="00CA0C10"/>
    <w:rsid w:val="00CA1460"/>
    <w:rsid w:val="00CB0F29"/>
    <w:rsid w:val="00CB2F73"/>
    <w:rsid w:val="00CB4FD6"/>
    <w:rsid w:val="00CC1836"/>
    <w:rsid w:val="00CC19A0"/>
    <w:rsid w:val="00CC1B1E"/>
    <w:rsid w:val="00CC2BF7"/>
    <w:rsid w:val="00CC6F84"/>
    <w:rsid w:val="00CD0D61"/>
    <w:rsid w:val="00CD168C"/>
    <w:rsid w:val="00CE321D"/>
    <w:rsid w:val="00CE7467"/>
    <w:rsid w:val="00CF568C"/>
    <w:rsid w:val="00D03A73"/>
    <w:rsid w:val="00D07B8D"/>
    <w:rsid w:val="00D14F60"/>
    <w:rsid w:val="00D329AB"/>
    <w:rsid w:val="00D3671B"/>
    <w:rsid w:val="00D434E3"/>
    <w:rsid w:val="00D526BC"/>
    <w:rsid w:val="00D607A8"/>
    <w:rsid w:val="00D634A7"/>
    <w:rsid w:val="00D715D2"/>
    <w:rsid w:val="00D76EF5"/>
    <w:rsid w:val="00D77197"/>
    <w:rsid w:val="00D95F77"/>
    <w:rsid w:val="00DA56E0"/>
    <w:rsid w:val="00DA6482"/>
    <w:rsid w:val="00DB0B85"/>
    <w:rsid w:val="00DB0F4D"/>
    <w:rsid w:val="00DC1482"/>
    <w:rsid w:val="00DD3981"/>
    <w:rsid w:val="00DE2646"/>
    <w:rsid w:val="00DE4D1E"/>
    <w:rsid w:val="00E033DC"/>
    <w:rsid w:val="00E06DB4"/>
    <w:rsid w:val="00E07CBA"/>
    <w:rsid w:val="00E12DEC"/>
    <w:rsid w:val="00E16E67"/>
    <w:rsid w:val="00E16F1D"/>
    <w:rsid w:val="00E25BAC"/>
    <w:rsid w:val="00E261D9"/>
    <w:rsid w:val="00E40A2F"/>
    <w:rsid w:val="00E52C29"/>
    <w:rsid w:val="00E6789A"/>
    <w:rsid w:val="00E712A6"/>
    <w:rsid w:val="00E71465"/>
    <w:rsid w:val="00E73409"/>
    <w:rsid w:val="00E82FD4"/>
    <w:rsid w:val="00E8525A"/>
    <w:rsid w:val="00EA155D"/>
    <w:rsid w:val="00EB39A9"/>
    <w:rsid w:val="00EB5418"/>
    <w:rsid w:val="00EC6838"/>
    <w:rsid w:val="00ED3273"/>
    <w:rsid w:val="00ED378F"/>
    <w:rsid w:val="00ED3EF7"/>
    <w:rsid w:val="00EE65D5"/>
    <w:rsid w:val="00F020CA"/>
    <w:rsid w:val="00F16C25"/>
    <w:rsid w:val="00F216AC"/>
    <w:rsid w:val="00F2545A"/>
    <w:rsid w:val="00F32011"/>
    <w:rsid w:val="00F424F1"/>
    <w:rsid w:val="00F46DA0"/>
    <w:rsid w:val="00F47A70"/>
    <w:rsid w:val="00F51BDD"/>
    <w:rsid w:val="00F53D24"/>
    <w:rsid w:val="00F61D6F"/>
    <w:rsid w:val="00F630B9"/>
    <w:rsid w:val="00F66874"/>
    <w:rsid w:val="00F679D4"/>
    <w:rsid w:val="00F74534"/>
    <w:rsid w:val="00F86AF9"/>
    <w:rsid w:val="00F91303"/>
    <w:rsid w:val="00FA5192"/>
    <w:rsid w:val="00FD0114"/>
    <w:rsid w:val="00FD0B29"/>
    <w:rsid w:val="00FE2413"/>
    <w:rsid w:val="00FE5174"/>
    <w:rsid w:val="00FF523D"/>
    <w:rsid w:val="0EF6F667"/>
    <w:rsid w:val="13BA5322"/>
    <w:rsid w:val="1FAFDB5D"/>
    <w:rsid w:val="2E2867E5"/>
    <w:rsid w:val="3367CBB9"/>
    <w:rsid w:val="3B5962E9"/>
    <w:rsid w:val="3EEC2ACB"/>
    <w:rsid w:val="3FFAC79E"/>
    <w:rsid w:val="4B7CCCDF"/>
    <w:rsid w:val="52C50727"/>
    <w:rsid w:val="570D16EF"/>
    <w:rsid w:val="597D84A7"/>
    <w:rsid w:val="59BF021F"/>
    <w:rsid w:val="5B660597"/>
    <w:rsid w:val="5BFE06EB"/>
    <w:rsid w:val="5C875E04"/>
    <w:rsid w:val="5F710243"/>
    <w:rsid w:val="67AC7E59"/>
    <w:rsid w:val="67F5D326"/>
    <w:rsid w:val="69B9D156"/>
    <w:rsid w:val="6BFF63AC"/>
    <w:rsid w:val="6E77A54B"/>
    <w:rsid w:val="6F065C39"/>
    <w:rsid w:val="6F3D4B00"/>
    <w:rsid w:val="72FF71CE"/>
    <w:rsid w:val="757730F7"/>
    <w:rsid w:val="767ED94F"/>
    <w:rsid w:val="7D3FB0CD"/>
    <w:rsid w:val="7E973031"/>
    <w:rsid w:val="7E97D299"/>
    <w:rsid w:val="7EFA3CE7"/>
    <w:rsid w:val="7F7C1D49"/>
    <w:rsid w:val="7F9FD21E"/>
    <w:rsid w:val="7FD936EC"/>
    <w:rsid w:val="7FDBD63F"/>
    <w:rsid w:val="7FF3B8A3"/>
    <w:rsid w:val="7FF941D9"/>
    <w:rsid w:val="7FFFA3F1"/>
    <w:rsid w:val="9F7F7601"/>
    <w:rsid w:val="B798E01D"/>
    <w:rsid w:val="BB1FA462"/>
    <w:rsid w:val="BCF68787"/>
    <w:rsid w:val="BD7F5C5A"/>
    <w:rsid w:val="BE7FF8CC"/>
    <w:rsid w:val="BEF38E8F"/>
    <w:rsid w:val="BFFCE50A"/>
    <w:rsid w:val="C1EF6FBF"/>
    <w:rsid w:val="CEFBC046"/>
    <w:rsid w:val="D55FAC16"/>
    <w:rsid w:val="D76FC4E7"/>
    <w:rsid w:val="DABD257B"/>
    <w:rsid w:val="DAFF9FEB"/>
    <w:rsid w:val="DBFF976B"/>
    <w:rsid w:val="DCAFE5B0"/>
    <w:rsid w:val="DE743417"/>
    <w:rsid w:val="DEFBE5D3"/>
    <w:rsid w:val="E9EC2CFA"/>
    <w:rsid w:val="EBDF4D63"/>
    <w:rsid w:val="EC3FA95D"/>
    <w:rsid w:val="ECCA4506"/>
    <w:rsid w:val="EF3E8CE3"/>
    <w:rsid w:val="EFAFC520"/>
    <w:rsid w:val="EFD9CE04"/>
    <w:rsid w:val="F2FF3513"/>
    <w:rsid w:val="F3AF64A6"/>
    <w:rsid w:val="F4352F70"/>
    <w:rsid w:val="F77F0701"/>
    <w:rsid w:val="F7FF436B"/>
    <w:rsid w:val="F9EF7345"/>
    <w:rsid w:val="FBEF34E0"/>
    <w:rsid w:val="FBEF3F4C"/>
    <w:rsid w:val="FDF8E6A6"/>
    <w:rsid w:val="FE9F89AA"/>
    <w:rsid w:val="FEF64BB1"/>
    <w:rsid w:val="FFBFD255"/>
    <w:rsid w:val="FFD36963"/>
    <w:rsid w:val="FFFD5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heme="minorHAnsi"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80" w:lineRule="exact"/>
      <w:jc w:val="both"/>
    </w:pPr>
    <w:rPr>
      <w:rFonts w:ascii="仿宋_GB2312" w:eastAsia="仿宋_GB2312" w:hAnsiTheme="minorHAnsi" w:cstheme="minorBidi"/>
      <w:kern w:val="2"/>
      <w:sz w:val="32"/>
      <w:szCs w:val="32"/>
      <w:lang w:val="en-US" w:eastAsia="zh-CN" w:bidi="ar-SA"/>
    </w:rPr>
  </w:style>
  <w:style w:type="paragraph" w:styleId="2">
    <w:name w:val="heading 3"/>
    <w:basedOn w:val="1"/>
    <w:next w:val="1"/>
    <w:link w:val="13"/>
    <w:qFormat/>
    <w:uiPriority w:val="0"/>
    <w:pPr>
      <w:spacing w:line="336" w:lineRule="auto"/>
      <w:ind w:firstLine="616" w:firstLineChars="200"/>
      <w:outlineLvl w:val="2"/>
    </w:pPr>
    <w:rPr>
      <w:rFonts w:eastAsia="宋体"/>
      <w:b/>
      <w:bCs/>
      <w:kern w:val="0"/>
      <w:sz w:val="20"/>
      <w:szCs w:val="20"/>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line="240" w:lineRule="auto"/>
      <w:jc w:val="left"/>
    </w:pPr>
    <w:rPr>
      <w:rFonts w:ascii="宋体" w:hAnsi="宋体" w:eastAsia="宋体" w:cs="宋体"/>
      <w:kern w:val="0"/>
      <w:sz w:val="24"/>
      <w:szCs w:val="24"/>
    </w:rPr>
  </w:style>
  <w:style w:type="paragraph" w:styleId="8">
    <w:name w:val="Body Text First Indent 2"/>
    <w:basedOn w:val="3"/>
    <w:qFormat/>
    <w:uiPriority w:val="99"/>
    <w:pPr>
      <w:ind w:firstLine="420"/>
    </w:pPr>
  </w:style>
  <w:style w:type="character" w:styleId="11">
    <w:name w:val="Strong"/>
    <w:basedOn w:val="10"/>
    <w:qFormat/>
    <w:uiPriority w:val="22"/>
    <w:rPr>
      <w:b/>
      <w:bCs/>
    </w:rPr>
  </w:style>
  <w:style w:type="character" w:styleId="12">
    <w:name w:val="page number"/>
    <w:basedOn w:val="10"/>
    <w:qFormat/>
    <w:uiPriority w:val="0"/>
  </w:style>
  <w:style w:type="character" w:customStyle="1" w:styleId="13">
    <w:name w:val="标题 3 Char"/>
    <w:link w:val="2"/>
    <w:qFormat/>
    <w:uiPriority w:val="0"/>
    <w:rPr>
      <w:rFonts w:eastAsia="宋体"/>
      <w:b/>
      <w:bCs/>
      <w:kern w:val="0"/>
      <w:sz w:val="20"/>
      <w:szCs w:val="20"/>
    </w:rPr>
  </w:style>
  <w:style w:type="character" w:customStyle="1" w:styleId="14">
    <w:name w:val="批注框文本 Char"/>
    <w:basedOn w:val="10"/>
    <w:link w:val="4"/>
    <w:semiHidden/>
    <w:qFormat/>
    <w:uiPriority w:val="99"/>
    <w:rPr>
      <w:kern w:val="2"/>
      <w:sz w:val="18"/>
      <w:szCs w:val="18"/>
    </w:rPr>
  </w:style>
  <w:style w:type="character" w:customStyle="1" w:styleId="15">
    <w:name w:val="页脚 Char"/>
    <w:basedOn w:val="10"/>
    <w:link w:val="5"/>
    <w:qFormat/>
    <w:uiPriority w:val="99"/>
    <w:rPr>
      <w:kern w:val="2"/>
      <w:sz w:val="18"/>
      <w:szCs w:val="18"/>
    </w:rPr>
  </w:style>
  <w:style w:type="paragraph" w:styleId="1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55F5A-A5EC-4679-AE19-6CAA933E765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599</Words>
  <Characters>3416</Characters>
  <Lines>28</Lines>
  <Paragraphs>8</Paragraphs>
  <TotalTime>0</TotalTime>
  <ScaleCrop>false</ScaleCrop>
  <LinksUpToDate>false</LinksUpToDate>
  <CharactersWithSpaces>4007</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2025-12-15T02:58:00Z</dcterms:created>
  <dc:creator>Administrator</dc:creator>
  <cp:lastModifiedBy>lenovo</cp:lastModifiedBy>
  <cp:lastPrinted>2024-03-07T22:40:00Z</cp:lastPrinted>
  <dcterms:modified xsi:type="dcterms:W3CDTF">2025-12-17T01:08:05Z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0E06B7B90E3A40FCB9170449F90C1015_12</vt:lpwstr>
  </property>
</Properties>
</file>